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75ED" w14:textId="31A4177D" w:rsidR="00461E1C" w:rsidRPr="00270ABA" w:rsidRDefault="005D3547" w:rsidP="00140A12">
      <w:pPr>
        <w:jc w:val="center"/>
        <w:rPr>
          <w:rFonts w:asciiTheme="majorHAnsi" w:hAnsiTheme="majorHAnsi" w:cstheme="majorHAnsi"/>
          <w:b/>
          <w:bCs/>
          <w:color w:val="77B800"/>
          <w:sz w:val="32"/>
          <w:szCs w:val="28"/>
        </w:rPr>
      </w:pPr>
      <w:r w:rsidRPr="00270ABA">
        <w:rPr>
          <w:rFonts w:asciiTheme="majorHAnsi" w:hAnsiTheme="majorHAnsi" w:cstheme="majorHAnsi"/>
          <w:b/>
          <w:bCs/>
          <w:color w:val="77B800"/>
          <w:sz w:val="32"/>
          <w:szCs w:val="28"/>
        </w:rPr>
        <w:t>Informationen für Kunden zur</w:t>
      </w:r>
      <w:r w:rsidR="00CB2F73" w:rsidRPr="00270ABA">
        <w:rPr>
          <w:rFonts w:asciiTheme="majorHAnsi" w:hAnsiTheme="majorHAnsi" w:cstheme="majorHAnsi"/>
          <w:b/>
          <w:bCs/>
          <w:color w:val="77B800"/>
          <w:sz w:val="32"/>
          <w:szCs w:val="28"/>
        </w:rPr>
        <w:t xml:space="preserve"> EU-Entwaldungsverordnung (EUDR)</w:t>
      </w:r>
    </w:p>
    <w:p w14:paraId="3EF6D910" w14:textId="02BB8223" w:rsidR="00A30004" w:rsidRPr="008F1BAE" w:rsidRDefault="00293B56" w:rsidP="00293B56">
      <w:pPr>
        <w:spacing w:line="240" w:lineRule="auto"/>
        <w:contextualSpacing/>
        <w:rPr>
          <w:rFonts w:cs="Arial"/>
          <w:i/>
          <w:iCs/>
        </w:rPr>
      </w:pPr>
      <w:r w:rsidRPr="008F1BAE">
        <w:rPr>
          <w:rFonts w:cs="Arial"/>
          <w:i/>
          <w:iCs/>
        </w:rPr>
        <w:t>Version 1 vom 10.09.2024</w:t>
      </w:r>
    </w:p>
    <w:p w14:paraId="45C2500E" w14:textId="493C7008" w:rsidR="00217942" w:rsidRPr="008F1BAE" w:rsidRDefault="00217942" w:rsidP="00293B56">
      <w:pPr>
        <w:spacing w:line="240" w:lineRule="auto"/>
        <w:contextualSpacing/>
        <w:rPr>
          <w:rFonts w:cs="Arial"/>
          <w:i/>
          <w:iCs/>
        </w:rPr>
      </w:pPr>
      <w:r w:rsidRPr="008F1BAE">
        <w:rPr>
          <w:rFonts w:cs="Arial"/>
          <w:i/>
          <w:iCs/>
        </w:rPr>
        <w:t>Verwendung nur fü</w:t>
      </w:r>
      <w:r w:rsidR="008F1BAE">
        <w:rPr>
          <w:rFonts w:cs="Arial"/>
          <w:i/>
          <w:iCs/>
        </w:rPr>
        <w:t>r</w:t>
      </w:r>
      <w:r w:rsidRPr="008F1BAE">
        <w:rPr>
          <w:rFonts w:cs="Arial"/>
          <w:i/>
          <w:iCs/>
        </w:rPr>
        <w:t xml:space="preserve"> Mitglieder </w:t>
      </w:r>
      <w:r w:rsidR="00904396" w:rsidRPr="008F1BAE">
        <w:rPr>
          <w:rFonts w:cs="Arial"/>
          <w:i/>
          <w:iCs/>
        </w:rPr>
        <w:t xml:space="preserve">des </w:t>
      </w:r>
      <w:r w:rsidRPr="008F1BAE">
        <w:rPr>
          <w:rFonts w:cs="Arial"/>
          <w:i/>
          <w:iCs/>
        </w:rPr>
        <w:t xml:space="preserve">GD Holz e.V. sowie </w:t>
      </w:r>
      <w:r w:rsidR="00904396" w:rsidRPr="008F1BAE">
        <w:rPr>
          <w:rFonts w:cs="Arial"/>
          <w:i/>
          <w:iCs/>
        </w:rPr>
        <w:t>Kunden der GD Holz Service GmbH erlaubt!</w:t>
      </w:r>
    </w:p>
    <w:p w14:paraId="451CBA03" w14:textId="77777777" w:rsidR="00293B56" w:rsidRPr="007052C7" w:rsidRDefault="00293B56" w:rsidP="00A30004">
      <w:pPr>
        <w:spacing w:line="240" w:lineRule="auto"/>
        <w:contextualSpacing/>
        <w:jc w:val="both"/>
        <w:rPr>
          <w:rFonts w:cs="Arial"/>
          <w:szCs w:val="20"/>
        </w:rPr>
      </w:pPr>
    </w:p>
    <w:p w14:paraId="1EF200F3" w14:textId="6AD4CD80" w:rsidR="00A30004" w:rsidRDefault="00A30004" w:rsidP="00A30004">
      <w:pPr>
        <w:spacing w:line="240" w:lineRule="auto"/>
        <w:contextualSpacing/>
        <w:rPr>
          <w:rFonts w:cs="Arial"/>
        </w:rPr>
      </w:pPr>
      <w:r>
        <w:rPr>
          <w:rFonts w:cs="Arial"/>
        </w:rPr>
        <w:t>Bestätigung ausgestellt durch (Firma):</w:t>
      </w:r>
      <w:r>
        <w:rPr>
          <w:rFonts w:cs="Arial"/>
        </w:rPr>
        <w:tab/>
      </w:r>
      <w:r>
        <w:rPr>
          <w:rFonts w:cs="Arial"/>
        </w:rPr>
        <w:tab/>
        <w:t>____________________________________________</w:t>
      </w:r>
    </w:p>
    <w:p w14:paraId="451B1E5A" w14:textId="77777777" w:rsidR="00A30004" w:rsidRDefault="00A30004" w:rsidP="00A30004">
      <w:pPr>
        <w:spacing w:line="240" w:lineRule="auto"/>
        <w:contextualSpacing/>
        <w:rPr>
          <w:rFonts w:cs="Arial"/>
        </w:rPr>
      </w:pPr>
    </w:p>
    <w:p w14:paraId="3C6845C0" w14:textId="77777777" w:rsidR="00A30004" w:rsidRDefault="00A30004" w:rsidP="00A30004">
      <w:pPr>
        <w:spacing w:line="240" w:lineRule="auto"/>
        <w:contextualSpacing/>
        <w:rPr>
          <w:rFonts w:cs="Arial"/>
        </w:rPr>
      </w:pPr>
    </w:p>
    <w:p w14:paraId="0748B58A" w14:textId="02C79757" w:rsidR="00A30004" w:rsidRDefault="00A30004" w:rsidP="00A30004">
      <w:pPr>
        <w:spacing w:line="240" w:lineRule="auto"/>
        <w:contextualSpacing/>
        <w:rPr>
          <w:rFonts w:cs="Arial"/>
        </w:rPr>
      </w:pPr>
      <w:r>
        <w:rPr>
          <w:rFonts w:cs="Arial"/>
        </w:rPr>
        <w:t>Bestätigung ausgestellt für (Firma):</w:t>
      </w:r>
      <w:r>
        <w:rPr>
          <w:rFonts w:cs="Arial"/>
        </w:rPr>
        <w:tab/>
      </w:r>
      <w:r>
        <w:rPr>
          <w:rFonts w:cs="Arial"/>
        </w:rPr>
        <w:tab/>
        <w:t>____________________________________________</w:t>
      </w:r>
    </w:p>
    <w:p w14:paraId="0FCC83D0" w14:textId="77777777" w:rsidR="00425861" w:rsidRDefault="00425861" w:rsidP="00624CB1"/>
    <w:p w14:paraId="5787BC5F" w14:textId="6B5FF3C7" w:rsidR="002A2EF5" w:rsidRDefault="004A4F57" w:rsidP="00624CB1">
      <w:r>
        <w:t xml:space="preserve">Die EU-Entwaldungsverordnung (EUDR) </w:t>
      </w:r>
      <w:r w:rsidR="000E4943">
        <w:t xml:space="preserve">betrifft ab dem 30.12.2024 </w:t>
      </w:r>
      <w:r w:rsidR="000F6A7E">
        <w:t xml:space="preserve">alle Unternehmen, die </w:t>
      </w:r>
      <w:r w:rsidR="002E16EE">
        <w:t xml:space="preserve">relevante </w:t>
      </w:r>
      <w:r w:rsidR="00C503F7">
        <w:t xml:space="preserve">Holzerzeugnisse </w:t>
      </w:r>
      <w:r w:rsidR="000F6A7E">
        <w:t>importieren, exportieren oder innerhalb der EU handeln</w:t>
      </w:r>
      <w:r w:rsidR="000E4943">
        <w:t>.</w:t>
      </w:r>
    </w:p>
    <w:p w14:paraId="2A5E78BC" w14:textId="28E46741" w:rsidR="0036742F" w:rsidRDefault="00420B67" w:rsidP="00420B67">
      <w:r>
        <w:t>Hiermit bestätigen w</w:t>
      </w:r>
      <w:r w:rsidRPr="00420B67">
        <w:t xml:space="preserve">ir </w:t>
      </w:r>
      <w:r>
        <w:t>Ihnen</w:t>
      </w:r>
      <w:r w:rsidRPr="00420B67">
        <w:t xml:space="preserve"> </w:t>
      </w:r>
      <w:r w:rsidR="00750358">
        <w:t xml:space="preserve">die </w:t>
      </w:r>
      <w:r w:rsidRPr="00420B67">
        <w:t>Einhaltung der EUDR in unserem Unternehmen. Wir werden Ihnen für relevante Erzeugnisse, die wir ab dem 30.12.2024 zum ersten Mal in der EU in Verkehr bringen, alle Daten übermitteln, die Sie gemäß EUDR Artikel 4 Absatz 9 benötigen, um die ordnungsgemäße Erfüllung der Sorgfaltspflicht in unserem Hause feststellen zu können. Wir werden uns dabei an den Empfehlungen des Gesamtverbands Deutscher Holzhandel e.V. (GD Holz) orientieren.</w:t>
      </w:r>
    </w:p>
    <w:p w14:paraId="5FA6B31E" w14:textId="77777777" w:rsidR="001601FC" w:rsidRDefault="001601FC" w:rsidP="00420B67"/>
    <w:p w14:paraId="40FC3461" w14:textId="1B569AFA" w:rsidR="001601FC" w:rsidRDefault="009748E0" w:rsidP="00420B67">
      <w:r>
        <w:t>Weitergehende Informationen:</w:t>
      </w:r>
    </w:p>
    <w:p w14:paraId="18798F38" w14:textId="19327D43" w:rsidR="0036742F" w:rsidRDefault="00D75AC9" w:rsidP="00420B67">
      <w:r>
        <w:t>Aktuell herrscht in einigen Bereichen noch Unklarheit über die genaue Umsetzung der EUDR</w:t>
      </w:r>
      <w:r w:rsidR="00FB2799">
        <w:t xml:space="preserve"> in der Praxis. </w:t>
      </w:r>
      <w:r w:rsidR="00CA429D">
        <w:t>Gleichzeitig kursieren in der Branche unzählige Schreiben, d</w:t>
      </w:r>
      <w:r w:rsidR="003617E9">
        <w:t xml:space="preserve">eren Anforderungen weit über die Vorgaben der EUDR hinausgehen. </w:t>
      </w:r>
      <w:r w:rsidR="00FB2799">
        <w:t xml:space="preserve">Basierend auf </w:t>
      </w:r>
      <w:r w:rsidR="00F71D8F">
        <w:t xml:space="preserve">dem Verordnungstext, dem FAQ der EU-Kommission, Aussagen der EU-Kommission </w:t>
      </w:r>
      <w:r w:rsidR="00063603">
        <w:t xml:space="preserve">in der EUDR Multi Stakeholder Platform sowie Aussagen des Bundesministeriums für Ernährung und Landwirtschaft </w:t>
      </w:r>
      <w:r w:rsidR="00DC3DD6">
        <w:t>(BMEL)</w:t>
      </w:r>
      <w:r w:rsidR="00FB2799">
        <w:t xml:space="preserve"> haben </w:t>
      </w:r>
      <w:r w:rsidR="00DC3DD6">
        <w:t xml:space="preserve">wir </w:t>
      </w:r>
      <w:r w:rsidR="00FB2799">
        <w:t>Ihnen hier den aktuellen Stand zusammengefasst</w:t>
      </w:r>
      <w:r w:rsidR="00DC3DD6">
        <w:t>:</w:t>
      </w:r>
    </w:p>
    <w:p w14:paraId="02E7D65A" w14:textId="05363766" w:rsidR="00E934D7" w:rsidRDefault="00E934D7" w:rsidP="00E934D7">
      <w:pPr>
        <w:pStyle w:val="Listenabsatz"/>
        <w:numPr>
          <w:ilvl w:val="0"/>
          <w:numId w:val="22"/>
        </w:numPr>
      </w:pPr>
      <w:r>
        <w:t xml:space="preserve">Die EUDR muss ab dem 30.12.2024 </w:t>
      </w:r>
      <w:r w:rsidR="00000E79">
        <w:t>angewandt werden</w:t>
      </w:r>
      <w:r w:rsidR="007D4638">
        <w:t xml:space="preserve"> (Quelle: EUDR</w:t>
      </w:r>
      <w:r w:rsidR="003735C2">
        <w:t>)</w:t>
      </w:r>
      <w:r w:rsidR="00D53F47">
        <w:t>.</w:t>
      </w:r>
    </w:p>
    <w:p w14:paraId="635A1D2D" w14:textId="3BEC706C" w:rsidR="003735C2" w:rsidRDefault="003735C2" w:rsidP="00E934D7">
      <w:pPr>
        <w:pStyle w:val="Listenabsatz"/>
        <w:numPr>
          <w:ilvl w:val="0"/>
          <w:numId w:val="22"/>
        </w:numPr>
      </w:pPr>
      <w:r>
        <w:t xml:space="preserve">Die verlängerte Übergangsfrist für kleine Unternehmen bis </w:t>
      </w:r>
      <w:r w:rsidR="00365242">
        <w:t xml:space="preserve">29.06.2025 gilt nur für Produkte, die nicht von der EU-Holzhandelsverordnung (EUTR) betroffen waren. </w:t>
      </w:r>
      <w:r w:rsidR="00D53F47">
        <w:t>Sie ist im Holzbereich also in den meisten Fällen nicht relevant (Quelle: EUDR).</w:t>
      </w:r>
    </w:p>
    <w:p w14:paraId="526AEF4D" w14:textId="15370D61" w:rsidR="00000E79" w:rsidRDefault="00000E79" w:rsidP="00391999">
      <w:pPr>
        <w:pStyle w:val="Listenabsatz"/>
        <w:numPr>
          <w:ilvl w:val="0"/>
          <w:numId w:val="22"/>
        </w:numPr>
      </w:pPr>
      <w:r>
        <w:t>Marktteilnehmer (</w:t>
      </w:r>
      <w:r w:rsidR="00EA2F2E">
        <w:t>Importeure, europäische Waldbesitzer</w:t>
      </w:r>
      <w:r w:rsidR="00634346">
        <w:t xml:space="preserve">, </w:t>
      </w:r>
      <w:r w:rsidR="00EA2F2E">
        <w:t>nachgelagerte nicht-KMU-Unternehmen</w:t>
      </w:r>
      <w:r w:rsidR="00634346">
        <w:t xml:space="preserve"> sowie Exporteure</w:t>
      </w:r>
      <w:r w:rsidR="00EA2F2E">
        <w:t xml:space="preserve">) müssen </w:t>
      </w:r>
      <w:r w:rsidR="00E26534">
        <w:t xml:space="preserve">für relevante Erzeugnisse, die sie </w:t>
      </w:r>
      <w:r w:rsidR="00EA2F2E">
        <w:t xml:space="preserve">ab dem 30.12.2024 </w:t>
      </w:r>
      <w:r w:rsidR="00E26534">
        <w:t xml:space="preserve">zum ersten Mal in der EU in Verkehr bringen, </w:t>
      </w:r>
      <w:r w:rsidR="00EA2F2E">
        <w:t>Sorgfaltserk</w:t>
      </w:r>
      <w:r w:rsidR="00141490">
        <w:t>lärungen abgeben</w:t>
      </w:r>
      <w:r w:rsidR="00D53F47">
        <w:t xml:space="preserve"> (Quelle: EUDR).</w:t>
      </w:r>
    </w:p>
    <w:p w14:paraId="568337D9" w14:textId="04F6FE69" w:rsidR="002E6F1D" w:rsidRDefault="008D6050" w:rsidP="00420B67">
      <w:pPr>
        <w:pStyle w:val="Listenabsatz"/>
        <w:numPr>
          <w:ilvl w:val="0"/>
          <w:numId w:val="22"/>
        </w:numPr>
      </w:pPr>
      <w:r>
        <w:t xml:space="preserve">Bei der Sorgfaltserklärung handelt es sich </w:t>
      </w:r>
      <w:r w:rsidR="00900FB9">
        <w:t xml:space="preserve">um die Eingabe </w:t>
      </w:r>
      <w:r w:rsidR="00615F79">
        <w:t>bestimmter</w:t>
      </w:r>
      <w:r w:rsidR="00900FB9">
        <w:t xml:space="preserve"> Daten in das Informationssystem der EU. </w:t>
      </w:r>
      <w:r w:rsidR="00D33030">
        <w:t xml:space="preserve">Es handelt sich hierbei nicht um ein </w:t>
      </w:r>
      <w:r w:rsidR="002E6F1D">
        <w:t xml:space="preserve">offizielles </w:t>
      </w:r>
      <w:r w:rsidR="00D33030">
        <w:t xml:space="preserve">Dokument, das innerhalb der Lieferkette weitergegeben werden kann. </w:t>
      </w:r>
      <w:r w:rsidR="002E6F1D">
        <w:t>Es ist hierfür nicht vorgesehen, dass Lieferanten Schreiben ihrer Kunden ausfüllen</w:t>
      </w:r>
      <w:r w:rsidR="00DA0012">
        <w:t xml:space="preserve"> – dabei handelt es sich nicht um Sorgfaltserklärungen im Sinne der EUDR</w:t>
      </w:r>
      <w:r w:rsidR="00AC1460">
        <w:t xml:space="preserve"> (Quelle: EUDR).</w:t>
      </w:r>
    </w:p>
    <w:p w14:paraId="3B815E2E" w14:textId="1F759DCA" w:rsidR="00D17F8E" w:rsidRDefault="00DA3B8A" w:rsidP="00420B67">
      <w:pPr>
        <w:pStyle w:val="Listenabsatz"/>
        <w:numPr>
          <w:ilvl w:val="0"/>
          <w:numId w:val="22"/>
        </w:numPr>
      </w:pPr>
      <w:r>
        <w:t xml:space="preserve">Marktteilnehmer </w:t>
      </w:r>
      <w:r w:rsidR="00AA7170">
        <w:t>müssen die</w:t>
      </w:r>
      <w:r w:rsidR="00ED63B5">
        <w:t xml:space="preserve"> zu den relevanten Erzeugnissen gehörenden</w:t>
      </w:r>
      <w:r w:rsidR="00AA7170">
        <w:t xml:space="preserve"> Referenznummer</w:t>
      </w:r>
      <w:r w:rsidR="00ED63B5">
        <w:t xml:space="preserve">n sowie Nachweise, dass </w:t>
      </w:r>
      <w:r w:rsidR="00BD7FF2">
        <w:t>die EUDR erfüllt wurde</w:t>
      </w:r>
      <w:r w:rsidR="00ED63B5">
        <w:t>, weitergeben</w:t>
      </w:r>
      <w:r w:rsidR="00AC1460">
        <w:t xml:space="preserve"> (Quelle: EUDR).</w:t>
      </w:r>
    </w:p>
    <w:p w14:paraId="69B02C82" w14:textId="11B8E035" w:rsidR="00FB4307" w:rsidRDefault="000A6DB3" w:rsidP="00420B67">
      <w:pPr>
        <w:pStyle w:val="Listenabsatz"/>
        <w:numPr>
          <w:ilvl w:val="0"/>
          <w:numId w:val="22"/>
        </w:numPr>
      </w:pPr>
      <w:r>
        <w:t xml:space="preserve">Händler im Sinne der EUDR sind im Gegensatz zu Marktteilnehmern nicht zur Weitergabe von Daten </w:t>
      </w:r>
      <w:r w:rsidR="002F339B">
        <w:t xml:space="preserve">an ihre Kunden verpflichtet. Um eine </w:t>
      </w:r>
      <w:r w:rsidR="00EA13CB">
        <w:t>reibungslose</w:t>
      </w:r>
      <w:r w:rsidR="00A54AC9">
        <w:t xml:space="preserve"> Umsetzung der EUDR zu ermöglichen, wird eine Weitergabe </w:t>
      </w:r>
      <w:r w:rsidR="00EA13CB">
        <w:t xml:space="preserve">von </w:t>
      </w:r>
      <w:r w:rsidR="00C53370">
        <w:t>Daten auch für Händler empfohlen (Quelle: EUDR).</w:t>
      </w:r>
    </w:p>
    <w:p w14:paraId="3E12FBD7" w14:textId="282F3B71" w:rsidR="00A961FA" w:rsidRDefault="00A961FA" w:rsidP="00A961FA">
      <w:pPr>
        <w:pStyle w:val="Listenabsatz"/>
        <w:numPr>
          <w:ilvl w:val="0"/>
          <w:numId w:val="22"/>
        </w:numPr>
      </w:pPr>
      <w:r>
        <w:t xml:space="preserve">Die Weitergabe von Referenznummern und Nachweisen ist </w:t>
      </w:r>
      <w:r w:rsidR="00243BE2">
        <w:t xml:space="preserve">nur für Produkte erforderlich, die aus Rohstoffen bestehen, die ab </w:t>
      </w:r>
      <w:r>
        <w:t xml:space="preserve">dem 30.12.2024 </w:t>
      </w:r>
      <w:r w:rsidR="00243BE2">
        <w:t>zum ersten Mal in der EU in Verkehr gebracht wurden</w:t>
      </w:r>
      <w:r w:rsidR="003842E6">
        <w:t xml:space="preserve"> (Quelle: EUDR).</w:t>
      </w:r>
    </w:p>
    <w:p w14:paraId="72F516FD" w14:textId="7C8EF9BA" w:rsidR="003207DA" w:rsidRDefault="003207DA" w:rsidP="00420B67">
      <w:pPr>
        <w:pStyle w:val="Listenabsatz"/>
        <w:numPr>
          <w:ilvl w:val="0"/>
          <w:numId w:val="22"/>
        </w:numPr>
      </w:pPr>
      <w:r>
        <w:lastRenderedPageBreak/>
        <w:t xml:space="preserve">Relevante </w:t>
      </w:r>
      <w:r w:rsidR="00D34AF1">
        <w:t>Erzeugnisse</w:t>
      </w:r>
      <w:r>
        <w:t xml:space="preserve">, die bereits vor dem 30.12.2024 </w:t>
      </w:r>
      <w:r w:rsidR="00D34AF1">
        <w:t xml:space="preserve">zum ersten Mal in der EU in Verkehr gebracht wurden, sowie daraus </w:t>
      </w:r>
      <w:r w:rsidR="006D7517">
        <w:t>hergestellte relevante Erzeugnisse</w:t>
      </w:r>
      <w:r w:rsidR="00AC1460">
        <w:t xml:space="preserve">, sind nicht von der EUDR betroffen. Es müssen lediglich Nachweise </w:t>
      </w:r>
      <w:r w:rsidR="00B01A05">
        <w:t xml:space="preserve">hinsichtlich des Inverkehrbringens vor dem 30.12.2024 </w:t>
      </w:r>
      <w:r w:rsidR="00AC1460">
        <w:t>weitergegeben werden</w:t>
      </w:r>
      <w:r w:rsidR="003842E6">
        <w:t xml:space="preserve">. </w:t>
      </w:r>
      <w:r w:rsidR="00F54468">
        <w:t>Sensible Daten dürfen</w:t>
      </w:r>
      <w:r w:rsidR="00C83CDD">
        <w:t xml:space="preserve"> auf diesen Nachweisen geschwärzt werden. </w:t>
      </w:r>
      <w:r w:rsidR="003842E6">
        <w:t>Eine Weitergabe von Referenznummern etc. ist hier weder möglich noch erforderlich</w:t>
      </w:r>
      <w:r w:rsidR="00A961FA">
        <w:t xml:space="preserve"> (Quelle: FAQ der EU-Kommission).</w:t>
      </w:r>
    </w:p>
    <w:p w14:paraId="74D5983F" w14:textId="37F791A5" w:rsidR="00116D19" w:rsidRDefault="00116D19" w:rsidP="00116D19">
      <w:pPr>
        <w:pStyle w:val="Listenabsatz"/>
        <w:numPr>
          <w:ilvl w:val="0"/>
          <w:numId w:val="22"/>
        </w:numPr>
      </w:pPr>
      <w:r>
        <w:t>Folgende Kriterien müssen erfüllt sein, damit ein Produkt von der EUDR betroffen ist (</w:t>
      </w:r>
      <w:r w:rsidRPr="00246F4E">
        <w:rPr>
          <w:i/>
        </w:rPr>
        <w:t>relevantes Erzeugnis</w:t>
      </w:r>
      <w:r w:rsidR="00246F4E">
        <w:t xml:space="preserve"> im Sinne der EUDR</w:t>
      </w:r>
      <w:r>
        <w:t>):</w:t>
      </w:r>
    </w:p>
    <w:p w14:paraId="413E9648" w14:textId="08BAA9F1" w:rsidR="00116D19" w:rsidRDefault="00116D19" w:rsidP="00116D19">
      <w:pPr>
        <w:pStyle w:val="Listenabsatz"/>
        <w:numPr>
          <w:ilvl w:val="1"/>
          <w:numId w:val="22"/>
        </w:numPr>
      </w:pPr>
      <w:r>
        <w:t xml:space="preserve">Die Zolltarifnummer des Produkts </w:t>
      </w:r>
      <w:r w:rsidR="00E06131">
        <w:t>wird</w:t>
      </w:r>
      <w:r>
        <w:t xml:space="preserve"> im </w:t>
      </w:r>
      <w:r w:rsidR="00B673FC">
        <w:t>Anhang I</w:t>
      </w:r>
      <w:r>
        <w:t xml:space="preserve"> der EUDR genannt </w:t>
      </w:r>
      <w:r w:rsidRPr="004B26F0">
        <w:rPr>
          <w:b/>
        </w:rPr>
        <w:t>und</w:t>
      </w:r>
    </w:p>
    <w:p w14:paraId="1918297E" w14:textId="02F90CBA" w:rsidR="00116D19" w:rsidRDefault="00116D19" w:rsidP="00116D19">
      <w:pPr>
        <w:pStyle w:val="Listenabsatz"/>
        <w:numPr>
          <w:ilvl w:val="1"/>
          <w:numId w:val="22"/>
        </w:numPr>
      </w:pPr>
      <w:r>
        <w:t>Das Produkt enthält relevante Rohstoffe (z.B. Holz)</w:t>
      </w:r>
      <w:r w:rsidR="003842E6">
        <w:t xml:space="preserve"> (Quelle: EUDR).</w:t>
      </w:r>
    </w:p>
    <w:p w14:paraId="4EFC7860" w14:textId="0F7CDC5C" w:rsidR="00116D19" w:rsidRDefault="00116D19" w:rsidP="00116D19">
      <w:pPr>
        <w:pStyle w:val="Listenabsatz"/>
        <w:numPr>
          <w:ilvl w:val="0"/>
          <w:numId w:val="22"/>
        </w:numPr>
      </w:pPr>
      <w:r>
        <w:t>Unternehmen, die Verpackungsholz oder Kartonagen innerhalb der EU einkaufen und dieses zur Verpackung von Produkten verwenden, die nicht unter die EUDR fallen, sind keine Marktteilnehmer im Sinne der EUDR. Die EUDR muss für diese Verpackungen nicht angewandt werden, es sind keine Informationen bzgl. EUDR erforderlich und es müssen keine Sorgfaltserklärungen abgegeben werden</w:t>
      </w:r>
      <w:r w:rsidR="003842E6">
        <w:t xml:space="preserve"> (Quelle: Aussage BMEL).</w:t>
      </w:r>
    </w:p>
    <w:p w14:paraId="46A2DE28" w14:textId="2DFFAFE8" w:rsidR="00116D19" w:rsidRDefault="00116D19" w:rsidP="00116D19">
      <w:pPr>
        <w:pStyle w:val="Listenabsatz"/>
        <w:numPr>
          <w:ilvl w:val="0"/>
          <w:numId w:val="22"/>
        </w:numPr>
      </w:pPr>
      <w:r>
        <w:t xml:space="preserve">Unternehmen, die relevante Erzeugnisse </w:t>
      </w:r>
      <w:r w:rsidR="00F73DBB">
        <w:t xml:space="preserve">innerhalb der EU </w:t>
      </w:r>
      <w:r>
        <w:t>einkaufen und diese zu Produkten weiterverarbeiten, die nicht von der EUDR betroffen sind, sind keine Marktteilnehmer im Sinne der EUDR. Sie müssen die EUDR nicht anwende</w:t>
      </w:r>
      <w:r w:rsidR="003842E6">
        <w:t>n (Quelle: Aussage BMEL)</w:t>
      </w:r>
      <w:r w:rsidR="008D2B3E">
        <w:t>.</w:t>
      </w:r>
    </w:p>
    <w:p w14:paraId="18F9FEDE" w14:textId="5D6B3159" w:rsidR="003842E6" w:rsidRDefault="005C474B" w:rsidP="00116D19">
      <w:pPr>
        <w:pStyle w:val="Listenabsatz"/>
        <w:numPr>
          <w:ilvl w:val="0"/>
          <w:numId w:val="22"/>
        </w:numPr>
      </w:pPr>
      <w:r>
        <w:t xml:space="preserve">Nachgelagerte große Unternehmen müssen feststellen, dass die EUDR für die von ihnen gekauften Produkte erfüllt wurde. </w:t>
      </w:r>
      <w:r w:rsidR="00F575BD">
        <w:t xml:space="preserve">Hierfür </w:t>
      </w:r>
      <w:r w:rsidR="00516B27">
        <w:t>muss das Sorgfaltspflichtsystem des Lieferanten</w:t>
      </w:r>
      <w:r w:rsidR="00324BB9">
        <w:t xml:space="preserve"> und seine Anwendung geprüft werden. Dies kann z.B. im Rahmen von jährlichen </w:t>
      </w:r>
      <w:r w:rsidR="002A1AE8">
        <w:t xml:space="preserve">schriftlichen </w:t>
      </w:r>
      <w:r w:rsidR="00324BB9">
        <w:t>Audits durchgeführt werden</w:t>
      </w:r>
      <w:r w:rsidR="009D76AE">
        <w:t xml:space="preserve">. </w:t>
      </w:r>
      <w:r w:rsidR="00324BB9" w:rsidRPr="00D263E7">
        <w:rPr>
          <w:b/>
        </w:rPr>
        <w:t xml:space="preserve">Es ist weder erforderlich noch </w:t>
      </w:r>
      <w:r w:rsidR="002A1AE8" w:rsidRPr="00D263E7">
        <w:rPr>
          <w:b/>
        </w:rPr>
        <w:t>vorgesehen, dass Kunden die Sorgfaltspflicht ihrer Lieferanten wiederholen</w:t>
      </w:r>
      <w:r w:rsidR="002A1AE8">
        <w:t xml:space="preserve"> (Quelle: Aussage der EU-Kommission</w:t>
      </w:r>
      <w:r w:rsidR="00883A99">
        <w:t>).</w:t>
      </w:r>
    </w:p>
    <w:p w14:paraId="62CB0A1E" w14:textId="03620928" w:rsidR="00883A99" w:rsidRDefault="00883A99" w:rsidP="00116D19">
      <w:pPr>
        <w:pStyle w:val="Listenabsatz"/>
        <w:numPr>
          <w:ilvl w:val="0"/>
          <w:numId w:val="22"/>
        </w:numPr>
      </w:pPr>
      <w:r w:rsidRPr="00D263E7">
        <w:rPr>
          <w:b/>
        </w:rPr>
        <w:t>Es ist nicht erforderlich, dass Lieferanten</w:t>
      </w:r>
      <w:r w:rsidR="003D02E7">
        <w:rPr>
          <w:b/>
        </w:rPr>
        <w:t xml:space="preserve"> aus der EU</w:t>
      </w:r>
      <w:r w:rsidRPr="00D263E7">
        <w:rPr>
          <w:b/>
        </w:rPr>
        <w:t xml:space="preserve"> Geo</w:t>
      </w:r>
      <w:r w:rsidR="000E76A3" w:rsidRPr="00D263E7">
        <w:rPr>
          <w:b/>
        </w:rPr>
        <w:t>daten, Lieferkettendokumente oder sonstige nicht für die Abgabe einer Sorgfaltserklärung</w:t>
      </w:r>
      <w:r w:rsidR="00925355" w:rsidRPr="00D263E7">
        <w:rPr>
          <w:b/>
        </w:rPr>
        <w:t xml:space="preserve"> oder </w:t>
      </w:r>
      <w:r w:rsidR="00FC0F34" w:rsidRPr="00D263E7">
        <w:rPr>
          <w:b/>
        </w:rPr>
        <w:t>das Feststellen der Erfüllung der Sorgfaltspflicht relevanten Daten an ihre Kunden weitergeben</w:t>
      </w:r>
      <w:r w:rsidR="00FC0F34">
        <w:t xml:space="preserve"> (Quelle: Aussage der EU-Kommission).</w:t>
      </w:r>
    </w:p>
    <w:p w14:paraId="058A4386" w14:textId="77777777" w:rsidR="00116D19" w:rsidRDefault="00116D19" w:rsidP="00420B67"/>
    <w:p w14:paraId="169D3203" w14:textId="5324C5BA" w:rsidR="00140A12" w:rsidRDefault="002A2EF5" w:rsidP="00624CB1">
      <w:r>
        <w:t xml:space="preserve">Den Verordnungstext finden Sie hier: </w:t>
      </w:r>
      <w:hyperlink r:id="rId11" w:history="1">
        <w:r w:rsidRPr="002A2EF5">
          <w:rPr>
            <w:rStyle w:val="Hyperlink"/>
          </w:rPr>
          <w:t>Link</w:t>
        </w:r>
      </w:hyperlink>
    </w:p>
    <w:p w14:paraId="2D6E5E8A" w14:textId="78ECBB3E" w:rsidR="002A2EF5" w:rsidRDefault="00490941" w:rsidP="00624CB1">
      <w:r>
        <w:t>Das</w:t>
      </w:r>
      <w:r w:rsidR="002A2EF5">
        <w:t xml:space="preserve"> FAQ-Dokument der EU-Kommission finden Sie hier: </w:t>
      </w:r>
      <w:hyperlink r:id="rId12" w:anchor="frequently-asked-questions" w:history="1">
        <w:r w:rsidR="002A2EF5" w:rsidRPr="003533ED">
          <w:rPr>
            <w:rStyle w:val="Hyperlink"/>
          </w:rPr>
          <w:t>Link</w:t>
        </w:r>
      </w:hyperlink>
    </w:p>
    <w:p w14:paraId="5A17A16F" w14:textId="7CDFA8C1" w:rsidR="000E4943" w:rsidRPr="00255F7E" w:rsidRDefault="00B70702" w:rsidP="00140A12">
      <w:r>
        <w:t xml:space="preserve">Dieses Dokument bildet den Sachstand </w:t>
      </w:r>
      <w:r w:rsidR="002E7815">
        <w:t>September</w:t>
      </w:r>
      <w:r>
        <w:t xml:space="preserve"> 2024 ab und wird regelmäßig aktualisiert.</w:t>
      </w:r>
      <w:r w:rsidR="00AE409B">
        <w:t xml:space="preserve"> Trotz sorgfältiger Recherche können wir aufgrund des komplexen Themas keine </w:t>
      </w:r>
      <w:r w:rsidR="00AE409B" w:rsidRPr="00255F7E">
        <w:t xml:space="preserve">Gewähr für die Richtigkeit der gemachten Angaben geben. Im Zweifelsfall wenden Sie sich bitte an </w:t>
      </w:r>
      <w:r w:rsidR="002379DB">
        <w:t>Ihre zuständige Behörde</w:t>
      </w:r>
      <w:r w:rsidR="00733DC4" w:rsidRPr="00255F7E">
        <w:t>.</w:t>
      </w:r>
    </w:p>
    <w:p w14:paraId="655FE734" w14:textId="66D3370F" w:rsidR="0015675F" w:rsidRPr="007C72E5" w:rsidRDefault="00C16B99" w:rsidP="002E16EE">
      <w:pPr>
        <w:rPr>
          <w:u w:val="double"/>
        </w:rPr>
      </w:pPr>
      <w:r>
        <w:t xml:space="preserve">Die GD Holz Service GmbH hat ein eigenes FAQ-Dokument zur praktischen Umsetzung der EUDR erstellt. </w:t>
      </w:r>
      <w:r w:rsidR="009F693B">
        <w:t>Dieses wird veröffentlicht, s</w:t>
      </w:r>
      <w:r>
        <w:t>obald die EU-Kommission bisher noch unklare Punkte klargestellt hat</w:t>
      </w:r>
      <w:r w:rsidR="009F693B">
        <w:t xml:space="preserve">. </w:t>
      </w:r>
      <w:r w:rsidR="007B4B1D">
        <w:t>Wir werden Sie informieren, sobald dieses FAQ vorliegt.</w:t>
      </w:r>
    </w:p>
    <w:p w14:paraId="744DC361" w14:textId="77777777" w:rsidR="007C72E5" w:rsidRDefault="007C72E5" w:rsidP="002E16EE"/>
    <w:p w14:paraId="3B0909C3" w14:textId="77777777" w:rsidR="00695B7D" w:rsidRDefault="00695B7D" w:rsidP="002E16EE"/>
    <w:p w14:paraId="0F2097AC" w14:textId="77777777" w:rsidR="00270ABA" w:rsidRDefault="00270ABA" w:rsidP="002E16EE"/>
    <w:tbl>
      <w:tblPr>
        <w:tblStyle w:val="Tabellenraster"/>
        <w:tblpPr w:leftFromText="141" w:rightFromText="141" w:vertAnchor="text" w:horzAnchor="margin" w:tblpXSpec="right" w:tblpY="29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4"/>
        <w:gridCol w:w="3197"/>
      </w:tblGrid>
      <w:tr w:rsidR="0015675F" w:rsidRPr="004B38C3" w14:paraId="15BEE644" w14:textId="77777777" w:rsidTr="00BF63A9">
        <w:tc>
          <w:tcPr>
            <w:tcW w:w="1559" w:type="dxa"/>
          </w:tcPr>
          <w:p w14:paraId="49646A36" w14:textId="77777777" w:rsidR="0015675F" w:rsidRPr="004B38C3" w:rsidRDefault="0015675F" w:rsidP="00BF63A9">
            <w:pPr>
              <w:contextualSpacing/>
              <w:jc w:val="center"/>
              <w:rPr>
                <w:rFonts w:cs="Arial"/>
                <w:sz w:val="6"/>
                <w:szCs w:val="6"/>
              </w:rPr>
            </w:pPr>
          </w:p>
          <w:p w14:paraId="2C4B872A" w14:textId="77777777" w:rsidR="0015675F" w:rsidRPr="004B38C3" w:rsidRDefault="0015675F" w:rsidP="00BF63A9">
            <w:pPr>
              <w:contextualSpacing/>
              <w:jc w:val="center"/>
              <w:rPr>
                <w:rFonts w:cs="Arial"/>
                <w:sz w:val="6"/>
                <w:szCs w:val="6"/>
              </w:rPr>
            </w:pPr>
            <w:r>
              <w:rPr>
                <w:rFonts w:cs="Arial"/>
                <w:sz w:val="18"/>
                <w:szCs w:val="20"/>
              </w:rPr>
              <w:t>Datum</w:t>
            </w:r>
          </w:p>
        </w:tc>
        <w:tc>
          <w:tcPr>
            <w:tcW w:w="284" w:type="dxa"/>
            <w:tcBorders>
              <w:top w:val="nil"/>
            </w:tcBorders>
          </w:tcPr>
          <w:p w14:paraId="688D1F29" w14:textId="77777777" w:rsidR="0015675F" w:rsidRPr="004B38C3" w:rsidRDefault="0015675F" w:rsidP="00BF63A9">
            <w:pPr>
              <w:contextualSpacing/>
              <w:jc w:val="center"/>
              <w:rPr>
                <w:rFonts w:cs="Arial"/>
                <w:sz w:val="6"/>
                <w:szCs w:val="6"/>
              </w:rPr>
            </w:pPr>
          </w:p>
        </w:tc>
        <w:tc>
          <w:tcPr>
            <w:tcW w:w="3197" w:type="dxa"/>
            <w:vAlign w:val="center"/>
          </w:tcPr>
          <w:p w14:paraId="08F15DFC" w14:textId="77777777" w:rsidR="0015675F" w:rsidRPr="004B38C3" w:rsidRDefault="0015675F" w:rsidP="00BF63A9">
            <w:pPr>
              <w:contextualSpacing/>
              <w:jc w:val="center"/>
              <w:rPr>
                <w:rFonts w:cs="Arial"/>
                <w:sz w:val="6"/>
                <w:szCs w:val="6"/>
              </w:rPr>
            </w:pPr>
          </w:p>
          <w:p w14:paraId="2EAF4A37" w14:textId="77777777" w:rsidR="0015675F" w:rsidRPr="004B38C3" w:rsidRDefault="0015675F" w:rsidP="00BF63A9">
            <w:pPr>
              <w:contextualSpacing/>
              <w:jc w:val="center"/>
              <w:rPr>
                <w:rFonts w:cs="Arial"/>
              </w:rPr>
            </w:pPr>
            <w:r w:rsidRPr="005D5DC3">
              <w:rPr>
                <w:rFonts w:cs="Arial"/>
                <w:sz w:val="18"/>
                <w:szCs w:val="20"/>
              </w:rPr>
              <w:t>Firmenstempel, Unterschrift</w:t>
            </w:r>
          </w:p>
        </w:tc>
      </w:tr>
    </w:tbl>
    <w:p w14:paraId="42FFB1C6" w14:textId="77777777" w:rsidR="0015675F" w:rsidRDefault="0015675F" w:rsidP="002E16EE"/>
    <w:sectPr w:rsidR="0015675F" w:rsidSect="001678A3">
      <w:pgSz w:w="11906" w:h="16838"/>
      <w:pgMar w:top="1417" w:right="1417" w:bottom="1134" w:left="1417" w:header="13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F60F7" w14:textId="77777777" w:rsidR="009D3210" w:rsidRDefault="009D3210" w:rsidP="009C344B">
      <w:pPr>
        <w:spacing w:after="0" w:line="240" w:lineRule="auto"/>
      </w:pPr>
      <w:r>
        <w:separator/>
      </w:r>
    </w:p>
  </w:endnote>
  <w:endnote w:type="continuationSeparator" w:id="0">
    <w:p w14:paraId="43A5D4FC" w14:textId="77777777" w:rsidR="009D3210" w:rsidRDefault="009D3210" w:rsidP="009C344B">
      <w:pPr>
        <w:spacing w:after="0" w:line="240" w:lineRule="auto"/>
      </w:pPr>
      <w:r>
        <w:continuationSeparator/>
      </w:r>
    </w:p>
  </w:endnote>
  <w:endnote w:type="continuationNotice" w:id="1">
    <w:p w14:paraId="38D449FF" w14:textId="77777777" w:rsidR="009D3210" w:rsidRDefault="009D3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97D23" w14:textId="77777777" w:rsidR="009D3210" w:rsidRDefault="009D3210" w:rsidP="009C344B">
      <w:pPr>
        <w:spacing w:after="0" w:line="240" w:lineRule="auto"/>
      </w:pPr>
      <w:r>
        <w:separator/>
      </w:r>
    </w:p>
  </w:footnote>
  <w:footnote w:type="continuationSeparator" w:id="0">
    <w:p w14:paraId="1DEA0C1A" w14:textId="77777777" w:rsidR="009D3210" w:rsidRDefault="009D3210" w:rsidP="009C344B">
      <w:pPr>
        <w:spacing w:after="0" w:line="240" w:lineRule="auto"/>
      </w:pPr>
      <w:r>
        <w:continuationSeparator/>
      </w:r>
    </w:p>
  </w:footnote>
  <w:footnote w:type="continuationNotice" w:id="1">
    <w:p w14:paraId="2238D57A" w14:textId="77777777" w:rsidR="009D3210" w:rsidRDefault="009D32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DE451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3F4B72"/>
    <w:multiLevelType w:val="hybridMultilevel"/>
    <w:tmpl w:val="26D0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2127D"/>
    <w:multiLevelType w:val="hybridMultilevel"/>
    <w:tmpl w:val="49CA298C"/>
    <w:lvl w:ilvl="0" w:tplc="ACA25520">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B6C34"/>
    <w:multiLevelType w:val="hybridMultilevel"/>
    <w:tmpl w:val="F5A8C5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DC1EE7"/>
    <w:multiLevelType w:val="hybridMultilevel"/>
    <w:tmpl w:val="76CE30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3D2D8B"/>
    <w:multiLevelType w:val="hybridMultilevel"/>
    <w:tmpl w:val="BE94C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F268C4"/>
    <w:multiLevelType w:val="hybridMultilevel"/>
    <w:tmpl w:val="CA78D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DB0D43"/>
    <w:multiLevelType w:val="hybridMultilevel"/>
    <w:tmpl w:val="DAAC9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4E5B56"/>
    <w:multiLevelType w:val="hybridMultilevel"/>
    <w:tmpl w:val="92DEDB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F47C0D"/>
    <w:multiLevelType w:val="hybridMultilevel"/>
    <w:tmpl w:val="97340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F76079"/>
    <w:multiLevelType w:val="hybridMultilevel"/>
    <w:tmpl w:val="501829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934BCC"/>
    <w:multiLevelType w:val="hybridMultilevel"/>
    <w:tmpl w:val="0B8EC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FA4749"/>
    <w:multiLevelType w:val="hybridMultilevel"/>
    <w:tmpl w:val="F1026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882B9A"/>
    <w:multiLevelType w:val="hybridMultilevel"/>
    <w:tmpl w:val="ECE48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585090"/>
    <w:multiLevelType w:val="hybridMultilevel"/>
    <w:tmpl w:val="F5FC4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372D5A"/>
    <w:multiLevelType w:val="hybridMultilevel"/>
    <w:tmpl w:val="2A487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7848C1"/>
    <w:multiLevelType w:val="hybridMultilevel"/>
    <w:tmpl w:val="9F54DF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F6367F2"/>
    <w:multiLevelType w:val="hybridMultilevel"/>
    <w:tmpl w:val="F5A8C5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C876F5"/>
    <w:multiLevelType w:val="hybridMultilevel"/>
    <w:tmpl w:val="AB8E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A570A"/>
    <w:multiLevelType w:val="hybridMultilevel"/>
    <w:tmpl w:val="D7EC2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580722"/>
    <w:multiLevelType w:val="hybridMultilevel"/>
    <w:tmpl w:val="409864E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340" w:hanging="360"/>
      </w:pPr>
      <w:rPr>
        <w:rFonts w:ascii="Symbol" w:hAnsi="Symbol" w:hint="default"/>
      </w:rPr>
    </w:lvl>
    <w:lvl w:ilvl="3" w:tplc="ADBA5D6C">
      <w:start w:val="1"/>
      <w:numFmt w:val="bullet"/>
      <w:lvlText w:val=""/>
      <w:lvlJc w:val="left"/>
      <w:pPr>
        <w:ind w:left="2880" w:hanging="360"/>
      </w:pPr>
      <w:rPr>
        <w:rFonts w:ascii="Wingdings" w:eastAsia="Calibri" w:hAnsi="Wingdings"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B886D6D"/>
    <w:multiLevelType w:val="hybridMultilevel"/>
    <w:tmpl w:val="65FAA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9336447">
    <w:abstractNumId w:val="2"/>
  </w:num>
  <w:num w:numId="2" w16cid:durableId="1421411780">
    <w:abstractNumId w:val="14"/>
  </w:num>
  <w:num w:numId="3" w16cid:durableId="440271428">
    <w:abstractNumId w:val="0"/>
  </w:num>
  <w:num w:numId="4" w16cid:durableId="775246872">
    <w:abstractNumId w:val="15"/>
  </w:num>
  <w:num w:numId="5" w16cid:durableId="1713731624">
    <w:abstractNumId w:val="21"/>
  </w:num>
  <w:num w:numId="6" w16cid:durableId="208885099">
    <w:abstractNumId w:val="6"/>
  </w:num>
  <w:num w:numId="7" w16cid:durableId="1652444052">
    <w:abstractNumId w:val="7"/>
  </w:num>
  <w:num w:numId="8" w16cid:durableId="1846244001">
    <w:abstractNumId w:val="10"/>
  </w:num>
  <w:num w:numId="9" w16cid:durableId="1201209559">
    <w:abstractNumId w:val="18"/>
  </w:num>
  <w:num w:numId="10" w16cid:durableId="1196579841">
    <w:abstractNumId w:val="13"/>
  </w:num>
  <w:num w:numId="11" w16cid:durableId="1629239493">
    <w:abstractNumId w:val="5"/>
  </w:num>
  <w:num w:numId="12" w16cid:durableId="886919930">
    <w:abstractNumId w:val="1"/>
  </w:num>
  <w:num w:numId="13" w16cid:durableId="8677114">
    <w:abstractNumId w:val="9"/>
  </w:num>
  <w:num w:numId="14" w16cid:durableId="1097823536">
    <w:abstractNumId w:val="16"/>
  </w:num>
  <w:num w:numId="15" w16cid:durableId="1597130498">
    <w:abstractNumId w:val="12"/>
  </w:num>
  <w:num w:numId="16" w16cid:durableId="408043263">
    <w:abstractNumId w:val="19"/>
  </w:num>
  <w:num w:numId="17" w16cid:durableId="1744057974">
    <w:abstractNumId w:val="4"/>
  </w:num>
  <w:num w:numId="18" w16cid:durableId="427120016">
    <w:abstractNumId w:val="20"/>
  </w:num>
  <w:num w:numId="19" w16cid:durableId="27730428">
    <w:abstractNumId w:val="17"/>
  </w:num>
  <w:num w:numId="20" w16cid:durableId="1364482062">
    <w:abstractNumId w:val="11"/>
  </w:num>
  <w:num w:numId="21" w16cid:durableId="1167477318">
    <w:abstractNumId w:val="3"/>
  </w:num>
  <w:num w:numId="22" w16cid:durableId="53257076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E"/>
    <w:rsid w:val="00000E79"/>
    <w:rsid w:val="000017CA"/>
    <w:rsid w:val="00002A8A"/>
    <w:rsid w:val="00003EDC"/>
    <w:rsid w:val="00005529"/>
    <w:rsid w:val="00005873"/>
    <w:rsid w:val="00005FE2"/>
    <w:rsid w:val="00006F2B"/>
    <w:rsid w:val="00010091"/>
    <w:rsid w:val="00010499"/>
    <w:rsid w:val="00010647"/>
    <w:rsid w:val="000110B3"/>
    <w:rsid w:val="00012203"/>
    <w:rsid w:val="000126CB"/>
    <w:rsid w:val="00013C38"/>
    <w:rsid w:val="000142F5"/>
    <w:rsid w:val="00014692"/>
    <w:rsid w:val="000149E1"/>
    <w:rsid w:val="00014C61"/>
    <w:rsid w:val="0001641B"/>
    <w:rsid w:val="00016FF3"/>
    <w:rsid w:val="00017FAD"/>
    <w:rsid w:val="000200AC"/>
    <w:rsid w:val="00021B28"/>
    <w:rsid w:val="00021CB7"/>
    <w:rsid w:val="0002225A"/>
    <w:rsid w:val="000228A0"/>
    <w:rsid w:val="000252F0"/>
    <w:rsid w:val="00025C0B"/>
    <w:rsid w:val="00025E28"/>
    <w:rsid w:val="00026270"/>
    <w:rsid w:val="00026C19"/>
    <w:rsid w:val="00030843"/>
    <w:rsid w:val="00030EDA"/>
    <w:rsid w:val="00031240"/>
    <w:rsid w:val="0003144A"/>
    <w:rsid w:val="00031D43"/>
    <w:rsid w:val="00032B33"/>
    <w:rsid w:val="000343A6"/>
    <w:rsid w:val="00034856"/>
    <w:rsid w:val="00035301"/>
    <w:rsid w:val="000354D2"/>
    <w:rsid w:val="0003559B"/>
    <w:rsid w:val="0003587B"/>
    <w:rsid w:val="00036636"/>
    <w:rsid w:val="00036FD2"/>
    <w:rsid w:val="00037BF5"/>
    <w:rsid w:val="00037CE6"/>
    <w:rsid w:val="00040793"/>
    <w:rsid w:val="00040B3F"/>
    <w:rsid w:val="000422B3"/>
    <w:rsid w:val="000422F7"/>
    <w:rsid w:val="00042682"/>
    <w:rsid w:val="00042840"/>
    <w:rsid w:val="000438C4"/>
    <w:rsid w:val="000442F2"/>
    <w:rsid w:val="0004482D"/>
    <w:rsid w:val="00045989"/>
    <w:rsid w:val="000459EC"/>
    <w:rsid w:val="00051321"/>
    <w:rsid w:val="00051F07"/>
    <w:rsid w:val="00054F56"/>
    <w:rsid w:val="0005524D"/>
    <w:rsid w:val="00061523"/>
    <w:rsid w:val="00063395"/>
    <w:rsid w:val="000635D8"/>
    <w:rsid w:val="00063603"/>
    <w:rsid w:val="00063FE3"/>
    <w:rsid w:val="0006417F"/>
    <w:rsid w:val="0006512F"/>
    <w:rsid w:val="00065941"/>
    <w:rsid w:val="00066967"/>
    <w:rsid w:val="0006697E"/>
    <w:rsid w:val="00066B96"/>
    <w:rsid w:val="000675B8"/>
    <w:rsid w:val="00067801"/>
    <w:rsid w:val="00067DE8"/>
    <w:rsid w:val="000702FF"/>
    <w:rsid w:val="000715CC"/>
    <w:rsid w:val="00073E8B"/>
    <w:rsid w:val="000749AB"/>
    <w:rsid w:val="00075571"/>
    <w:rsid w:val="000756C6"/>
    <w:rsid w:val="000759E9"/>
    <w:rsid w:val="00075BCB"/>
    <w:rsid w:val="000760D4"/>
    <w:rsid w:val="00076496"/>
    <w:rsid w:val="00076AE9"/>
    <w:rsid w:val="0007764A"/>
    <w:rsid w:val="0007785E"/>
    <w:rsid w:val="00077989"/>
    <w:rsid w:val="000806F8"/>
    <w:rsid w:val="00081E5B"/>
    <w:rsid w:val="00082A9B"/>
    <w:rsid w:val="000837C1"/>
    <w:rsid w:val="00083CB1"/>
    <w:rsid w:val="00084095"/>
    <w:rsid w:val="000842A9"/>
    <w:rsid w:val="00084687"/>
    <w:rsid w:val="00086B1F"/>
    <w:rsid w:val="00087206"/>
    <w:rsid w:val="00087BFD"/>
    <w:rsid w:val="00087C6A"/>
    <w:rsid w:val="00090163"/>
    <w:rsid w:val="000909FC"/>
    <w:rsid w:val="000912DE"/>
    <w:rsid w:val="0009182A"/>
    <w:rsid w:val="000932AE"/>
    <w:rsid w:val="0009450B"/>
    <w:rsid w:val="00094E3C"/>
    <w:rsid w:val="00096071"/>
    <w:rsid w:val="000968F1"/>
    <w:rsid w:val="00097A9F"/>
    <w:rsid w:val="000A14BD"/>
    <w:rsid w:val="000A195B"/>
    <w:rsid w:val="000A1ADF"/>
    <w:rsid w:val="000A2322"/>
    <w:rsid w:val="000A30F4"/>
    <w:rsid w:val="000A3F21"/>
    <w:rsid w:val="000A4A06"/>
    <w:rsid w:val="000A5D3A"/>
    <w:rsid w:val="000A5E88"/>
    <w:rsid w:val="000A643E"/>
    <w:rsid w:val="000A6DB3"/>
    <w:rsid w:val="000B131B"/>
    <w:rsid w:val="000B19BE"/>
    <w:rsid w:val="000B329B"/>
    <w:rsid w:val="000B366E"/>
    <w:rsid w:val="000B3AE9"/>
    <w:rsid w:val="000B3B0B"/>
    <w:rsid w:val="000B5879"/>
    <w:rsid w:val="000B6742"/>
    <w:rsid w:val="000B6F46"/>
    <w:rsid w:val="000B7532"/>
    <w:rsid w:val="000B76E7"/>
    <w:rsid w:val="000B7E0C"/>
    <w:rsid w:val="000C3028"/>
    <w:rsid w:val="000C3CD2"/>
    <w:rsid w:val="000C4547"/>
    <w:rsid w:val="000C4761"/>
    <w:rsid w:val="000C5784"/>
    <w:rsid w:val="000C64BA"/>
    <w:rsid w:val="000C6BDE"/>
    <w:rsid w:val="000C6C4D"/>
    <w:rsid w:val="000C77A4"/>
    <w:rsid w:val="000D11B2"/>
    <w:rsid w:val="000D1283"/>
    <w:rsid w:val="000D2D61"/>
    <w:rsid w:val="000D4C11"/>
    <w:rsid w:val="000D5269"/>
    <w:rsid w:val="000E025C"/>
    <w:rsid w:val="000E123A"/>
    <w:rsid w:val="000E2468"/>
    <w:rsid w:val="000E25C4"/>
    <w:rsid w:val="000E4943"/>
    <w:rsid w:val="000E59B8"/>
    <w:rsid w:val="000E5A22"/>
    <w:rsid w:val="000E65D7"/>
    <w:rsid w:val="000E76A3"/>
    <w:rsid w:val="000F1604"/>
    <w:rsid w:val="000F398B"/>
    <w:rsid w:val="000F60E2"/>
    <w:rsid w:val="000F6A7E"/>
    <w:rsid w:val="000F6D06"/>
    <w:rsid w:val="000F6FC5"/>
    <w:rsid w:val="00102781"/>
    <w:rsid w:val="00103E65"/>
    <w:rsid w:val="001050E0"/>
    <w:rsid w:val="00105476"/>
    <w:rsid w:val="00105D99"/>
    <w:rsid w:val="0010639D"/>
    <w:rsid w:val="00106F91"/>
    <w:rsid w:val="001074AE"/>
    <w:rsid w:val="00107EE8"/>
    <w:rsid w:val="00110233"/>
    <w:rsid w:val="00110776"/>
    <w:rsid w:val="00110C33"/>
    <w:rsid w:val="001113D5"/>
    <w:rsid w:val="00111D4D"/>
    <w:rsid w:val="001124E8"/>
    <w:rsid w:val="00113065"/>
    <w:rsid w:val="00113DDA"/>
    <w:rsid w:val="001146F3"/>
    <w:rsid w:val="00114B03"/>
    <w:rsid w:val="00114D5D"/>
    <w:rsid w:val="00114F73"/>
    <w:rsid w:val="00115F47"/>
    <w:rsid w:val="001161F7"/>
    <w:rsid w:val="00116B2A"/>
    <w:rsid w:val="00116D19"/>
    <w:rsid w:val="001170AF"/>
    <w:rsid w:val="00117733"/>
    <w:rsid w:val="001207D7"/>
    <w:rsid w:val="0012171B"/>
    <w:rsid w:val="001218A6"/>
    <w:rsid w:val="00121EB0"/>
    <w:rsid w:val="00122B7F"/>
    <w:rsid w:val="00122CFF"/>
    <w:rsid w:val="00123675"/>
    <w:rsid w:val="0012398C"/>
    <w:rsid w:val="00123A5C"/>
    <w:rsid w:val="0012479E"/>
    <w:rsid w:val="0012657D"/>
    <w:rsid w:val="00127660"/>
    <w:rsid w:val="00127E61"/>
    <w:rsid w:val="00130104"/>
    <w:rsid w:val="001307E9"/>
    <w:rsid w:val="00130874"/>
    <w:rsid w:val="00132361"/>
    <w:rsid w:val="00133612"/>
    <w:rsid w:val="00134174"/>
    <w:rsid w:val="0013459C"/>
    <w:rsid w:val="00134E4B"/>
    <w:rsid w:val="00135485"/>
    <w:rsid w:val="0013571F"/>
    <w:rsid w:val="00136F20"/>
    <w:rsid w:val="00137B38"/>
    <w:rsid w:val="00137F16"/>
    <w:rsid w:val="001400F1"/>
    <w:rsid w:val="00140A12"/>
    <w:rsid w:val="0014108F"/>
    <w:rsid w:val="00141100"/>
    <w:rsid w:val="00141490"/>
    <w:rsid w:val="00141CBE"/>
    <w:rsid w:val="00141FC0"/>
    <w:rsid w:val="00143947"/>
    <w:rsid w:val="00143A26"/>
    <w:rsid w:val="00143C1B"/>
    <w:rsid w:val="00144021"/>
    <w:rsid w:val="00145EA3"/>
    <w:rsid w:val="001460C0"/>
    <w:rsid w:val="0014675A"/>
    <w:rsid w:val="001475F0"/>
    <w:rsid w:val="00147CCE"/>
    <w:rsid w:val="00150FC4"/>
    <w:rsid w:val="00155E9D"/>
    <w:rsid w:val="0015675F"/>
    <w:rsid w:val="00156899"/>
    <w:rsid w:val="0015794B"/>
    <w:rsid w:val="001601FC"/>
    <w:rsid w:val="001605B8"/>
    <w:rsid w:val="0016167F"/>
    <w:rsid w:val="0016377E"/>
    <w:rsid w:val="00164124"/>
    <w:rsid w:val="00164ED3"/>
    <w:rsid w:val="0016510A"/>
    <w:rsid w:val="001654B1"/>
    <w:rsid w:val="00165E84"/>
    <w:rsid w:val="001660C2"/>
    <w:rsid w:val="00166817"/>
    <w:rsid w:val="00166AC7"/>
    <w:rsid w:val="001670DA"/>
    <w:rsid w:val="00167692"/>
    <w:rsid w:val="001678A3"/>
    <w:rsid w:val="00167D62"/>
    <w:rsid w:val="00170EC3"/>
    <w:rsid w:val="001718CC"/>
    <w:rsid w:val="001721DF"/>
    <w:rsid w:val="0017283B"/>
    <w:rsid w:val="0017528C"/>
    <w:rsid w:val="001772EC"/>
    <w:rsid w:val="00177D71"/>
    <w:rsid w:val="00177F7A"/>
    <w:rsid w:val="00180659"/>
    <w:rsid w:val="001814B1"/>
    <w:rsid w:val="00181CEE"/>
    <w:rsid w:val="00182518"/>
    <w:rsid w:val="0018320C"/>
    <w:rsid w:val="001837AF"/>
    <w:rsid w:val="00183A87"/>
    <w:rsid w:val="00183A88"/>
    <w:rsid w:val="00185206"/>
    <w:rsid w:val="001855E8"/>
    <w:rsid w:val="00185FBF"/>
    <w:rsid w:val="0018614C"/>
    <w:rsid w:val="001861CB"/>
    <w:rsid w:val="0018670A"/>
    <w:rsid w:val="00191300"/>
    <w:rsid w:val="001923D4"/>
    <w:rsid w:val="001926FC"/>
    <w:rsid w:val="00192A5B"/>
    <w:rsid w:val="00193804"/>
    <w:rsid w:val="00193C71"/>
    <w:rsid w:val="00193CE2"/>
    <w:rsid w:val="001945E5"/>
    <w:rsid w:val="001946FD"/>
    <w:rsid w:val="00195441"/>
    <w:rsid w:val="001966D4"/>
    <w:rsid w:val="00196B34"/>
    <w:rsid w:val="001A02DC"/>
    <w:rsid w:val="001A2744"/>
    <w:rsid w:val="001A2D37"/>
    <w:rsid w:val="001A2F66"/>
    <w:rsid w:val="001A443B"/>
    <w:rsid w:val="001A45E0"/>
    <w:rsid w:val="001A48FA"/>
    <w:rsid w:val="001A59E9"/>
    <w:rsid w:val="001A5D65"/>
    <w:rsid w:val="001A5E04"/>
    <w:rsid w:val="001A5FD2"/>
    <w:rsid w:val="001A62CD"/>
    <w:rsid w:val="001A7102"/>
    <w:rsid w:val="001A77EF"/>
    <w:rsid w:val="001A78B4"/>
    <w:rsid w:val="001B1368"/>
    <w:rsid w:val="001B165D"/>
    <w:rsid w:val="001B1CEE"/>
    <w:rsid w:val="001B2C11"/>
    <w:rsid w:val="001B55E8"/>
    <w:rsid w:val="001B7928"/>
    <w:rsid w:val="001B7938"/>
    <w:rsid w:val="001B7A2E"/>
    <w:rsid w:val="001C0A18"/>
    <w:rsid w:val="001C3639"/>
    <w:rsid w:val="001C4A8F"/>
    <w:rsid w:val="001C4BBE"/>
    <w:rsid w:val="001C5E0E"/>
    <w:rsid w:val="001D1A28"/>
    <w:rsid w:val="001D1D0F"/>
    <w:rsid w:val="001D2705"/>
    <w:rsid w:val="001D2CC6"/>
    <w:rsid w:val="001D3D51"/>
    <w:rsid w:val="001D4B89"/>
    <w:rsid w:val="001D5F07"/>
    <w:rsid w:val="001D622E"/>
    <w:rsid w:val="001D7119"/>
    <w:rsid w:val="001D7C7E"/>
    <w:rsid w:val="001D7F44"/>
    <w:rsid w:val="001E04E7"/>
    <w:rsid w:val="001E0A10"/>
    <w:rsid w:val="001E0ABA"/>
    <w:rsid w:val="001E0F9D"/>
    <w:rsid w:val="001E1BF0"/>
    <w:rsid w:val="001E1D62"/>
    <w:rsid w:val="001E3408"/>
    <w:rsid w:val="001E3849"/>
    <w:rsid w:val="001E3D22"/>
    <w:rsid w:val="001E3D41"/>
    <w:rsid w:val="001E42A5"/>
    <w:rsid w:val="001E4A2A"/>
    <w:rsid w:val="001E5D85"/>
    <w:rsid w:val="001E5ED8"/>
    <w:rsid w:val="001E61AF"/>
    <w:rsid w:val="001E624B"/>
    <w:rsid w:val="001E6B53"/>
    <w:rsid w:val="001F08A1"/>
    <w:rsid w:val="001F1B8D"/>
    <w:rsid w:val="001F1D52"/>
    <w:rsid w:val="001F21F9"/>
    <w:rsid w:val="001F22C7"/>
    <w:rsid w:val="001F384C"/>
    <w:rsid w:val="001F4549"/>
    <w:rsid w:val="001F462A"/>
    <w:rsid w:val="001F4710"/>
    <w:rsid w:val="001F49BC"/>
    <w:rsid w:val="001F55CD"/>
    <w:rsid w:val="001F5694"/>
    <w:rsid w:val="001F7FA0"/>
    <w:rsid w:val="002000A1"/>
    <w:rsid w:val="002007A3"/>
    <w:rsid w:val="0020154A"/>
    <w:rsid w:val="0020184B"/>
    <w:rsid w:val="00202C84"/>
    <w:rsid w:val="002034B6"/>
    <w:rsid w:val="00204300"/>
    <w:rsid w:val="002051C3"/>
    <w:rsid w:val="002054AF"/>
    <w:rsid w:val="0020593B"/>
    <w:rsid w:val="00205973"/>
    <w:rsid w:val="00206954"/>
    <w:rsid w:val="00206A19"/>
    <w:rsid w:val="00206C58"/>
    <w:rsid w:val="00210037"/>
    <w:rsid w:val="00210185"/>
    <w:rsid w:val="002108A2"/>
    <w:rsid w:val="00211746"/>
    <w:rsid w:val="002129DC"/>
    <w:rsid w:val="00214219"/>
    <w:rsid w:val="0021532B"/>
    <w:rsid w:val="002153B7"/>
    <w:rsid w:val="00215E9C"/>
    <w:rsid w:val="002166F7"/>
    <w:rsid w:val="00216B58"/>
    <w:rsid w:val="00216E9A"/>
    <w:rsid w:val="00217942"/>
    <w:rsid w:val="00217E1B"/>
    <w:rsid w:val="002236DD"/>
    <w:rsid w:val="0022578E"/>
    <w:rsid w:val="00225B4B"/>
    <w:rsid w:val="00226168"/>
    <w:rsid w:val="002268F6"/>
    <w:rsid w:val="00226E1A"/>
    <w:rsid w:val="00227EDF"/>
    <w:rsid w:val="00227F6D"/>
    <w:rsid w:val="00230BA6"/>
    <w:rsid w:val="0023388A"/>
    <w:rsid w:val="0023518A"/>
    <w:rsid w:val="00235E69"/>
    <w:rsid w:val="0023619F"/>
    <w:rsid w:val="002365F2"/>
    <w:rsid w:val="002379DB"/>
    <w:rsid w:val="00240E1D"/>
    <w:rsid w:val="00243BE2"/>
    <w:rsid w:val="0024486B"/>
    <w:rsid w:val="00244BD7"/>
    <w:rsid w:val="002452D2"/>
    <w:rsid w:val="00245909"/>
    <w:rsid w:val="0024654C"/>
    <w:rsid w:val="00246F4E"/>
    <w:rsid w:val="0024796D"/>
    <w:rsid w:val="00247B72"/>
    <w:rsid w:val="002504C6"/>
    <w:rsid w:val="00250E8E"/>
    <w:rsid w:val="00251C4D"/>
    <w:rsid w:val="002524DA"/>
    <w:rsid w:val="00252C38"/>
    <w:rsid w:val="00253A47"/>
    <w:rsid w:val="0025421C"/>
    <w:rsid w:val="002546C0"/>
    <w:rsid w:val="002547AB"/>
    <w:rsid w:val="002558F2"/>
    <w:rsid w:val="00255DB0"/>
    <w:rsid w:val="00255F7E"/>
    <w:rsid w:val="00256A18"/>
    <w:rsid w:val="00257317"/>
    <w:rsid w:val="00257E50"/>
    <w:rsid w:val="00261812"/>
    <w:rsid w:val="00262E0E"/>
    <w:rsid w:val="002634EE"/>
    <w:rsid w:val="002647AF"/>
    <w:rsid w:val="00265137"/>
    <w:rsid w:val="002662EE"/>
    <w:rsid w:val="00267E68"/>
    <w:rsid w:val="00270ABA"/>
    <w:rsid w:val="00271DEE"/>
    <w:rsid w:val="00271E10"/>
    <w:rsid w:val="00271FC8"/>
    <w:rsid w:val="002725D5"/>
    <w:rsid w:val="00272D6C"/>
    <w:rsid w:val="00274814"/>
    <w:rsid w:val="0027509F"/>
    <w:rsid w:val="002755BF"/>
    <w:rsid w:val="002762E9"/>
    <w:rsid w:val="00276E38"/>
    <w:rsid w:val="002776BD"/>
    <w:rsid w:val="00281301"/>
    <w:rsid w:val="00281D3A"/>
    <w:rsid w:val="00282792"/>
    <w:rsid w:val="002833CD"/>
    <w:rsid w:val="0028340C"/>
    <w:rsid w:val="00283E40"/>
    <w:rsid w:val="002848E9"/>
    <w:rsid w:val="00284E99"/>
    <w:rsid w:val="00285480"/>
    <w:rsid w:val="00285AAB"/>
    <w:rsid w:val="00286930"/>
    <w:rsid w:val="002900B4"/>
    <w:rsid w:val="00290C20"/>
    <w:rsid w:val="002934D6"/>
    <w:rsid w:val="00293B56"/>
    <w:rsid w:val="00293DE4"/>
    <w:rsid w:val="00294044"/>
    <w:rsid w:val="00294589"/>
    <w:rsid w:val="00294DAC"/>
    <w:rsid w:val="00295CEF"/>
    <w:rsid w:val="00296096"/>
    <w:rsid w:val="00296BB4"/>
    <w:rsid w:val="00296C52"/>
    <w:rsid w:val="00297783"/>
    <w:rsid w:val="002A1AE8"/>
    <w:rsid w:val="002A2119"/>
    <w:rsid w:val="002A24B2"/>
    <w:rsid w:val="002A2CA7"/>
    <w:rsid w:val="002A2EF5"/>
    <w:rsid w:val="002A3BFC"/>
    <w:rsid w:val="002A4081"/>
    <w:rsid w:val="002A4562"/>
    <w:rsid w:val="002A5220"/>
    <w:rsid w:val="002A5943"/>
    <w:rsid w:val="002B09A0"/>
    <w:rsid w:val="002B19FC"/>
    <w:rsid w:val="002B3B45"/>
    <w:rsid w:val="002B4A9A"/>
    <w:rsid w:val="002B54D8"/>
    <w:rsid w:val="002B722E"/>
    <w:rsid w:val="002C0749"/>
    <w:rsid w:val="002C0EB9"/>
    <w:rsid w:val="002C3350"/>
    <w:rsid w:val="002C3465"/>
    <w:rsid w:val="002C358B"/>
    <w:rsid w:val="002C3FA1"/>
    <w:rsid w:val="002C4351"/>
    <w:rsid w:val="002C5C83"/>
    <w:rsid w:val="002C650A"/>
    <w:rsid w:val="002C6F18"/>
    <w:rsid w:val="002C737B"/>
    <w:rsid w:val="002D0623"/>
    <w:rsid w:val="002D0A10"/>
    <w:rsid w:val="002D2764"/>
    <w:rsid w:val="002D3457"/>
    <w:rsid w:val="002D38E0"/>
    <w:rsid w:val="002D3AB2"/>
    <w:rsid w:val="002D3F91"/>
    <w:rsid w:val="002D4EEE"/>
    <w:rsid w:val="002D5D19"/>
    <w:rsid w:val="002D7953"/>
    <w:rsid w:val="002E0612"/>
    <w:rsid w:val="002E07BE"/>
    <w:rsid w:val="002E0B4A"/>
    <w:rsid w:val="002E0E4F"/>
    <w:rsid w:val="002E16EE"/>
    <w:rsid w:val="002E2CC6"/>
    <w:rsid w:val="002E2D15"/>
    <w:rsid w:val="002E3042"/>
    <w:rsid w:val="002E32C4"/>
    <w:rsid w:val="002E44C6"/>
    <w:rsid w:val="002E4970"/>
    <w:rsid w:val="002E5F5A"/>
    <w:rsid w:val="002E6B16"/>
    <w:rsid w:val="002E6F1D"/>
    <w:rsid w:val="002E7003"/>
    <w:rsid w:val="002E7304"/>
    <w:rsid w:val="002E7815"/>
    <w:rsid w:val="002E7FB2"/>
    <w:rsid w:val="002F2067"/>
    <w:rsid w:val="002F23BB"/>
    <w:rsid w:val="002F2761"/>
    <w:rsid w:val="002F339B"/>
    <w:rsid w:val="002F54F4"/>
    <w:rsid w:val="002F58EE"/>
    <w:rsid w:val="002F5950"/>
    <w:rsid w:val="002F5B30"/>
    <w:rsid w:val="002F76DD"/>
    <w:rsid w:val="002F7F75"/>
    <w:rsid w:val="00301331"/>
    <w:rsid w:val="00301513"/>
    <w:rsid w:val="00301668"/>
    <w:rsid w:val="00301788"/>
    <w:rsid w:val="003018DB"/>
    <w:rsid w:val="003021B8"/>
    <w:rsid w:val="0030289A"/>
    <w:rsid w:val="00302BB2"/>
    <w:rsid w:val="003031FB"/>
    <w:rsid w:val="00305D0A"/>
    <w:rsid w:val="00306D9F"/>
    <w:rsid w:val="003071E0"/>
    <w:rsid w:val="003074D9"/>
    <w:rsid w:val="00311712"/>
    <w:rsid w:val="0031188C"/>
    <w:rsid w:val="00312DDE"/>
    <w:rsid w:val="00314CD1"/>
    <w:rsid w:val="00314E69"/>
    <w:rsid w:val="00315F51"/>
    <w:rsid w:val="003161B1"/>
    <w:rsid w:val="00316C00"/>
    <w:rsid w:val="00317649"/>
    <w:rsid w:val="00320457"/>
    <w:rsid w:val="003207DA"/>
    <w:rsid w:val="00322B4C"/>
    <w:rsid w:val="00322E40"/>
    <w:rsid w:val="00324BB9"/>
    <w:rsid w:val="00325011"/>
    <w:rsid w:val="00325575"/>
    <w:rsid w:val="003257B9"/>
    <w:rsid w:val="00326E3F"/>
    <w:rsid w:val="003273B5"/>
    <w:rsid w:val="00327868"/>
    <w:rsid w:val="00331C47"/>
    <w:rsid w:val="00332262"/>
    <w:rsid w:val="003328D2"/>
    <w:rsid w:val="00332A94"/>
    <w:rsid w:val="00332D93"/>
    <w:rsid w:val="00332FA5"/>
    <w:rsid w:val="00333489"/>
    <w:rsid w:val="0033388C"/>
    <w:rsid w:val="00334296"/>
    <w:rsid w:val="0033544B"/>
    <w:rsid w:val="00335F8A"/>
    <w:rsid w:val="003360BF"/>
    <w:rsid w:val="003366A1"/>
    <w:rsid w:val="0033718A"/>
    <w:rsid w:val="00337BAD"/>
    <w:rsid w:val="003400C1"/>
    <w:rsid w:val="00340851"/>
    <w:rsid w:val="00341547"/>
    <w:rsid w:val="0034180F"/>
    <w:rsid w:val="0034188B"/>
    <w:rsid w:val="00342A12"/>
    <w:rsid w:val="00342B71"/>
    <w:rsid w:val="00343966"/>
    <w:rsid w:val="0034460F"/>
    <w:rsid w:val="00344E5B"/>
    <w:rsid w:val="00345177"/>
    <w:rsid w:val="00345B1E"/>
    <w:rsid w:val="00345D91"/>
    <w:rsid w:val="003467C5"/>
    <w:rsid w:val="003477AF"/>
    <w:rsid w:val="00347E3B"/>
    <w:rsid w:val="003529C7"/>
    <w:rsid w:val="003533ED"/>
    <w:rsid w:val="003558A8"/>
    <w:rsid w:val="00356175"/>
    <w:rsid w:val="00357B5A"/>
    <w:rsid w:val="00357D70"/>
    <w:rsid w:val="00357DA3"/>
    <w:rsid w:val="003605AA"/>
    <w:rsid w:val="003605AD"/>
    <w:rsid w:val="00361796"/>
    <w:rsid w:val="003617E9"/>
    <w:rsid w:val="00362774"/>
    <w:rsid w:val="00362EB0"/>
    <w:rsid w:val="00363D6C"/>
    <w:rsid w:val="00364801"/>
    <w:rsid w:val="00364D2D"/>
    <w:rsid w:val="00365242"/>
    <w:rsid w:val="003663CC"/>
    <w:rsid w:val="0036742F"/>
    <w:rsid w:val="0036750B"/>
    <w:rsid w:val="00367581"/>
    <w:rsid w:val="0036779C"/>
    <w:rsid w:val="00370D8E"/>
    <w:rsid w:val="003714D7"/>
    <w:rsid w:val="003735C2"/>
    <w:rsid w:val="00374AD0"/>
    <w:rsid w:val="003762F7"/>
    <w:rsid w:val="00376685"/>
    <w:rsid w:val="00377063"/>
    <w:rsid w:val="0037713A"/>
    <w:rsid w:val="00381616"/>
    <w:rsid w:val="003818B2"/>
    <w:rsid w:val="0038358E"/>
    <w:rsid w:val="003842E6"/>
    <w:rsid w:val="003844B3"/>
    <w:rsid w:val="0038462E"/>
    <w:rsid w:val="003853D1"/>
    <w:rsid w:val="00385E15"/>
    <w:rsid w:val="00385E45"/>
    <w:rsid w:val="00386B58"/>
    <w:rsid w:val="003874A7"/>
    <w:rsid w:val="00387A4C"/>
    <w:rsid w:val="00387CC0"/>
    <w:rsid w:val="00387D28"/>
    <w:rsid w:val="003901F9"/>
    <w:rsid w:val="003903C0"/>
    <w:rsid w:val="003923BF"/>
    <w:rsid w:val="003928BF"/>
    <w:rsid w:val="0039316B"/>
    <w:rsid w:val="00393293"/>
    <w:rsid w:val="00393C18"/>
    <w:rsid w:val="003957DC"/>
    <w:rsid w:val="00395AA7"/>
    <w:rsid w:val="00395C9F"/>
    <w:rsid w:val="003960D4"/>
    <w:rsid w:val="00396C9F"/>
    <w:rsid w:val="003A0ADE"/>
    <w:rsid w:val="003A19EE"/>
    <w:rsid w:val="003A3DF9"/>
    <w:rsid w:val="003A460E"/>
    <w:rsid w:val="003A55E3"/>
    <w:rsid w:val="003A67F4"/>
    <w:rsid w:val="003A6CBB"/>
    <w:rsid w:val="003B05A1"/>
    <w:rsid w:val="003B1488"/>
    <w:rsid w:val="003B204D"/>
    <w:rsid w:val="003B281D"/>
    <w:rsid w:val="003B2CA9"/>
    <w:rsid w:val="003B3D5A"/>
    <w:rsid w:val="003B4B74"/>
    <w:rsid w:val="003B518E"/>
    <w:rsid w:val="003B5846"/>
    <w:rsid w:val="003B60ED"/>
    <w:rsid w:val="003B6669"/>
    <w:rsid w:val="003B6EFA"/>
    <w:rsid w:val="003C01C1"/>
    <w:rsid w:val="003C2087"/>
    <w:rsid w:val="003C3704"/>
    <w:rsid w:val="003C4CC3"/>
    <w:rsid w:val="003C6B27"/>
    <w:rsid w:val="003C78EE"/>
    <w:rsid w:val="003D02E7"/>
    <w:rsid w:val="003D1EEF"/>
    <w:rsid w:val="003D266E"/>
    <w:rsid w:val="003D3506"/>
    <w:rsid w:val="003D3A25"/>
    <w:rsid w:val="003D4C7B"/>
    <w:rsid w:val="003D5916"/>
    <w:rsid w:val="003D63B5"/>
    <w:rsid w:val="003D7C8A"/>
    <w:rsid w:val="003D7E78"/>
    <w:rsid w:val="003E18C6"/>
    <w:rsid w:val="003E1E14"/>
    <w:rsid w:val="003E2C6C"/>
    <w:rsid w:val="003E2FF3"/>
    <w:rsid w:val="003E36A7"/>
    <w:rsid w:val="003E3A1C"/>
    <w:rsid w:val="003E3E9A"/>
    <w:rsid w:val="003E428A"/>
    <w:rsid w:val="003E4D32"/>
    <w:rsid w:val="003E5EA0"/>
    <w:rsid w:val="003F0534"/>
    <w:rsid w:val="003F0F98"/>
    <w:rsid w:val="003F1076"/>
    <w:rsid w:val="003F1A41"/>
    <w:rsid w:val="003F1F04"/>
    <w:rsid w:val="003F2900"/>
    <w:rsid w:val="003F2F82"/>
    <w:rsid w:val="003F4C04"/>
    <w:rsid w:val="003F5FBB"/>
    <w:rsid w:val="003F658A"/>
    <w:rsid w:val="003F66F9"/>
    <w:rsid w:val="003F772B"/>
    <w:rsid w:val="003F7990"/>
    <w:rsid w:val="00400288"/>
    <w:rsid w:val="00400EEB"/>
    <w:rsid w:val="00400FCA"/>
    <w:rsid w:val="00401375"/>
    <w:rsid w:val="00401829"/>
    <w:rsid w:val="004025C2"/>
    <w:rsid w:val="00404A3B"/>
    <w:rsid w:val="00404A5D"/>
    <w:rsid w:val="00405FEC"/>
    <w:rsid w:val="0040780D"/>
    <w:rsid w:val="00407BD2"/>
    <w:rsid w:val="00410935"/>
    <w:rsid w:val="00411CA4"/>
    <w:rsid w:val="00412855"/>
    <w:rsid w:val="00412B3A"/>
    <w:rsid w:val="00412E28"/>
    <w:rsid w:val="00413B08"/>
    <w:rsid w:val="00414132"/>
    <w:rsid w:val="00414D2E"/>
    <w:rsid w:val="004163ED"/>
    <w:rsid w:val="00420B67"/>
    <w:rsid w:val="004211E3"/>
    <w:rsid w:val="004219A2"/>
    <w:rsid w:val="00421A57"/>
    <w:rsid w:val="00421D0F"/>
    <w:rsid w:val="004224EC"/>
    <w:rsid w:val="00423B8C"/>
    <w:rsid w:val="00423FA4"/>
    <w:rsid w:val="00425108"/>
    <w:rsid w:val="00425861"/>
    <w:rsid w:val="00427033"/>
    <w:rsid w:val="004301FA"/>
    <w:rsid w:val="004303C1"/>
    <w:rsid w:val="004306F3"/>
    <w:rsid w:val="00430861"/>
    <w:rsid w:val="00430970"/>
    <w:rsid w:val="0043122B"/>
    <w:rsid w:val="004316F9"/>
    <w:rsid w:val="00432D2F"/>
    <w:rsid w:val="00433603"/>
    <w:rsid w:val="00433D60"/>
    <w:rsid w:val="0043413D"/>
    <w:rsid w:val="00434D07"/>
    <w:rsid w:val="004353A8"/>
    <w:rsid w:val="00435407"/>
    <w:rsid w:val="00435A9A"/>
    <w:rsid w:val="00436031"/>
    <w:rsid w:val="0043675A"/>
    <w:rsid w:val="00436E99"/>
    <w:rsid w:val="0043721E"/>
    <w:rsid w:val="00437BA4"/>
    <w:rsid w:val="00440F10"/>
    <w:rsid w:val="00441167"/>
    <w:rsid w:val="0044296E"/>
    <w:rsid w:val="00442D9A"/>
    <w:rsid w:val="004436AF"/>
    <w:rsid w:val="00445D65"/>
    <w:rsid w:val="00445E11"/>
    <w:rsid w:val="004479A4"/>
    <w:rsid w:val="004479F4"/>
    <w:rsid w:val="00450DC4"/>
    <w:rsid w:val="0045109E"/>
    <w:rsid w:val="004512B1"/>
    <w:rsid w:val="00452858"/>
    <w:rsid w:val="00452A3F"/>
    <w:rsid w:val="00453592"/>
    <w:rsid w:val="004538C2"/>
    <w:rsid w:val="00455823"/>
    <w:rsid w:val="00455A45"/>
    <w:rsid w:val="004571FC"/>
    <w:rsid w:val="00460438"/>
    <w:rsid w:val="0046062C"/>
    <w:rsid w:val="004607A3"/>
    <w:rsid w:val="0046094C"/>
    <w:rsid w:val="00460F50"/>
    <w:rsid w:val="00461AFD"/>
    <w:rsid w:val="00461E1C"/>
    <w:rsid w:val="00461E4B"/>
    <w:rsid w:val="0046311A"/>
    <w:rsid w:val="004633FE"/>
    <w:rsid w:val="00464857"/>
    <w:rsid w:val="00465666"/>
    <w:rsid w:val="00465D8B"/>
    <w:rsid w:val="00465DC4"/>
    <w:rsid w:val="00466DAC"/>
    <w:rsid w:val="004671C6"/>
    <w:rsid w:val="00467E9E"/>
    <w:rsid w:val="004700F3"/>
    <w:rsid w:val="004710E4"/>
    <w:rsid w:val="004713D3"/>
    <w:rsid w:val="00471911"/>
    <w:rsid w:val="00472042"/>
    <w:rsid w:val="00472C49"/>
    <w:rsid w:val="00473394"/>
    <w:rsid w:val="004744E7"/>
    <w:rsid w:val="00474F92"/>
    <w:rsid w:val="004826EE"/>
    <w:rsid w:val="00482C28"/>
    <w:rsid w:val="00484412"/>
    <w:rsid w:val="00485E0E"/>
    <w:rsid w:val="00486EB0"/>
    <w:rsid w:val="00487CC7"/>
    <w:rsid w:val="004904BD"/>
    <w:rsid w:val="0049082C"/>
    <w:rsid w:val="00490941"/>
    <w:rsid w:val="004932EA"/>
    <w:rsid w:val="004935C7"/>
    <w:rsid w:val="004959DC"/>
    <w:rsid w:val="00497308"/>
    <w:rsid w:val="004A07B0"/>
    <w:rsid w:val="004A081F"/>
    <w:rsid w:val="004A3813"/>
    <w:rsid w:val="004A4E53"/>
    <w:rsid w:val="004A4F0B"/>
    <w:rsid w:val="004A4F3E"/>
    <w:rsid w:val="004A4F57"/>
    <w:rsid w:val="004A5306"/>
    <w:rsid w:val="004A656F"/>
    <w:rsid w:val="004A6C1F"/>
    <w:rsid w:val="004A7BD4"/>
    <w:rsid w:val="004B1CF5"/>
    <w:rsid w:val="004B240F"/>
    <w:rsid w:val="004B25B4"/>
    <w:rsid w:val="004B268D"/>
    <w:rsid w:val="004B26F0"/>
    <w:rsid w:val="004B386F"/>
    <w:rsid w:val="004B5CB8"/>
    <w:rsid w:val="004B6E6B"/>
    <w:rsid w:val="004B7816"/>
    <w:rsid w:val="004C2D88"/>
    <w:rsid w:val="004C37DA"/>
    <w:rsid w:val="004C37FA"/>
    <w:rsid w:val="004C3868"/>
    <w:rsid w:val="004C407E"/>
    <w:rsid w:val="004C409F"/>
    <w:rsid w:val="004C57E2"/>
    <w:rsid w:val="004C5B30"/>
    <w:rsid w:val="004C600D"/>
    <w:rsid w:val="004C64F2"/>
    <w:rsid w:val="004D1815"/>
    <w:rsid w:val="004D2EB8"/>
    <w:rsid w:val="004D2EFC"/>
    <w:rsid w:val="004D3787"/>
    <w:rsid w:val="004D5F68"/>
    <w:rsid w:val="004D63DC"/>
    <w:rsid w:val="004D7032"/>
    <w:rsid w:val="004E0155"/>
    <w:rsid w:val="004E1FC4"/>
    <w:rsid w:val="004E3C6C"/>
    <w:rsid w:val="004E3EB7"/>
    <w:rsid w:val="004E493C"/>
    <w:rsid w:val="004E54A8"/>
    <w:rsid w:val="004E5F28"/>
    <w:rsid w:val="004E6714"/>
    <w:rsid w:val="004E7525"/>
    <w:rsid w:val="004F0341"/>
    <w:rsid w:val="004F0C03"/>
    <w:rsid w:val="004F3971"/>
    <w:rsid w:val="004F3CC5"/>
    <w:rsid w:val="004F4C52"/>
    <w:rsid w:val="004F5FF6"/>
    <w:rsid w:val="004F6144"/>
    <w:rsid w:val="004F63BF"/>
    <w:rsid w:val="004F7332"/>
    <w:rsid w:val="00500250"/>
    <w:rsid w:val="0050026A"/>
    <w:rsid w:val="00500CDB"/>
    <w:rsid w:val="00501266"/>
    <w:rsid w:val="005015E0"/>
    <w:rsid w:val="00502BBE"/>
    <w:rsid w:val="00505215"/>
    <w:rsid w:val="005052E8"/>
    <w:rsid w:val="0050560A"/>
    <w:rsid w:val="00505A57"/>
    <w:rsid w:val="0050649A"/>
    <w:rsid w:val="00506C7F"/>
    <w:rsid w:val="00506FBC"/>
    <w:rsid w:val="00507297"/>
    <w:rsid w:val="00507978"/>
    <w:rsid w:val="0051096A"/>
    <w:rsid w:val="00511A87"/>
    <w:rsid w:val="0051494E"/>
    <w:rsid w:val="00514CD4"/>
    <w:rsid w:val="00515BA3"/>
    <w:rsid w:val="005168D3"/>
    <w:rsid w:val="00516B27"/>
    <w:rsid w:val="0051767F"/>
    <w:rsid w:val="005205CA"/>
    <w:rsid w:val="00523082"/>
    <w:rsid w:val="00523AAE"/>
    <w:rsid w:val="00524762"/>
    <w:rsid w:val="0052660C"/>
    <w:rsid w:val="005309F3"/>
    <w:rsid w:val="00530A18"/>
    <w:rsid w:val="00530ACF"/>
    <w:rsid w:val="0053183B"/>
    <w:rsid w:val="00531C30"/>
    <w:rsid w:val="00533F8B"/>
    <w:rsid w:val="0053520C"/>
    <w:rsid w:val="0053595F"/>
    <w:rsid w:val="00536643"/>
    <w:rsid w:val="005377C3"/>
    <w:rsid w:val="005400CC"/>
    <w:rsid w:val="00540A30"/>
    <w:rsid w:val="005425D9"/>
    <w:rsid w:val="00542842"/>
    <w:rsid w:val="00544191"/>
    <w:rsid w:val="00544A50"/>
    <w:rsid w:val="005506FC"/>
    <w:rsid w:val="00552391"/>
    <w:rsid w:val="00552769"/>
    <w:rsid w:val="0055364D"/>
    <w:rsid w:val="00553D18"/>
    <w:rsid w:val="0055441E"/>
    <w:rsid w:val="0055453E"/>
    <w:rsid w:val="00555AAD"/>
    <w:rsid w:val="00555DD0"/>
    <w:rsid w:val="005566F0"/>
    <w:rsid w:val="00556F9F"/>
    <w:rsid w:val="00560BA3"/>
    <w:rsid w:val="00562308"/>
    <w:rsid w:val="00563DF7"/>
    <w:rsid w:val="00563F7A"/>
    <w:rsid w:val="00563FB2"/>
    <w:rsid w:val="00566777"/>
    <w:rsid w:val="00567C33"/>
    <w:rsid w:val="005722BD"/>
    <w:rsid w:val="005737F9"/>
    <w:rsid w:val="00573E30"/>
    <w:rsid w:val="00574462"/>
    <w:rsid w:val="00574BB3"/>
    <w:rsid w:val="005753A0"/>
    <w:rsid w:val="00575BE7"/>
    <w:rsid w:val="00577A78"/>
    <w:rsid w:val="00577CA3"/>
    <w:rsid w:val="00580B4F"/>
    <w:rsid w:val="00581434"/>
    <w:rsid w:val="005814A6"/>
    <w:rsid w:val="005817A3"/>
    <w:rsid w:val="00581A7E"/>
    <w:rsid w:val="00583573"/>
    <w:rsid w:val="00583599"/>
    <w:rsid w:val="00583849"/>
    <w:rsid w:val="00583EDE"/>
    <w:rsid w:val="0058471D"/>
    <w:rsid w:val="00585547"/>
    <w:rsid w:val="0058554F"/>
    <w:rsid w:val="0058727F"/>
    <w:rsid w:val="005872FD"/>
    <w:rsid w:val="00590229"/>
    <w:rsid w:val="0059073F"/>
    <w:rsid w:val="0059140C"/>
    <w:rsid w:val="0059211E"/>
    <w:rsid w:val="00592D50"/>
    <w:rsid w:val="005933C0"/>
    <w:rsid w:val="005943D1"/>
    <w:rsid w:val="00594BE0"/>
    <w:rsid w:val="00594CA9"/>
    <w:rsid w:val="00594D43"/>
    <w:rsid w:val="005958C2"/>
    <w:rsid w:val="00595FD7"/>
    <w:rsid w:val="005962DD"/>
    <w:rsid w:val="00596DB1"/>
    <w:rsid w:val="00597045"/>
    <w:rsid w:val="005A084B"/>
    <w:rsid w:val="005A1472"/>
    <w:rsid w:val="005A4DBF"/>
    <w:rsid w:val="005A5047"/>
    <w:rsid w:val="005A51ED"/>
    <w:rsid w:val="005A55E7"/>
    <w:rsid w:val="005A6759"/>
    <w:rsid w:val="005B0B61"/>
    <w:rsid w:val="005B0C4A"/>
    <w:rsid w:val="005B0D7B"/>
    <w:rsid w:val="005B0F16"/>
    <w:rsid w:val="005B1E0D"/>
    <w:rsid w:val="005B3E54"/>
    <w:rsid w:val="005B4467"/>
    <w:rsid w:val="005B46DF"/>
    <w:rsid w:val="005B4A9C"/>
    <w:rsid w:val="005B4C7A"/>
    <w:rsid w:val="005B569F"/>
    <w:rsid w:val="005B6AA4"/>
    <w:rsid w:val="005B7096"/>
    <w:rsid w:val="005C0158"/>
    <w:rsid w:val="005C0E33"/>
    <w:rsid w:val="005C116D"/>
    <w:rsid w:val="005C12D7"/>
    <w:rsid w:val="005C1368"/>
    <w:rsid w:val="005C21FE"/>
    <w:rsid w:val="005C291A"/>
    <w:rsid w:val="005C3036"/>
    <w:rsid w:val="005C3EAB"/>
    <w:rsid w:val="005C406D"/>
    <w:rsid w:val="005C44AD"/>
    <w:rsid w:val="005C474B"/>
    <w:rsid w:val="005C4D02"/>
    <w:rsid w:val="005C4E70"/>
    <w:rsid w:val="005C576A"/>
    <w:rsid w:val="005C58A7"/>
    <w:rsid w:val="005C5D31"/>
    <w:rsid w:val="005C5DA5"/>
    <w:rsid w:val="005C6BF2"/>
    <w:rsid w:val="005D01B2"/>
    <w:rsid w:val="005D02D8"/>
    <w:rsid w:val="005D088D"/>
    <w:rsid w:val="005D0A31"/>
    <w:rsid w:val="005D10DA"/>
    <w:rsid w:val="005D1792"/>
    <w:rsid w:val="005D1B22"/>
    <w:rsid w:val="005D2AA3"/>
    <w:rsid w:val="005D2B1C"/>
    <w:rsid w:val="005D3547"/>
    <w:rsid w:val="005D3954"/>
    <w:rsid w:val="005D4007"/>
    <w:rsid w:val="005D4203"/>
    <w:rsid w:val="005D46B9"/>
    <w:rsid w:val="005D472B"/>
    <w:rsid w:val="005D5216"/>
    <w:rsid w:val="005D70B8"/>
    <w:rsid w:val="005D7B70"/>
    <w:rsid w:val="005E2D6B"/>
    <w:rsid w:val="005E36EB"/>
    <w:rsid w:val="005E3E73"/>
    <w:rsid w:val="005E44E9"/>
    <w:rsid w:val="005E476B"/>
    <w:rsid w:val="005E543E"/>
    <w:rsid w:val="005E6EB9"/>
    <w:rsid w:val="005E716D"/>
    <w:rsid w:val="005E73A3"/>
    <w:rsid w:val="005E79B7"/>
    <w:rsid w:val="005E7A97"/>
    <w:rsid w:val="005E7C75"/>
    <w:rsid w:val="005F020D"/>
    <w:rsid w:val="005F1F9A"/>
    <w:rsid w:val="005F3A41"/>
    <w:rsid w:val="005F42A6"/>
    <w:rsid w:val="005F552B"/>
    <w:rsid w:val="005F5DB2"/>
    <w:rsid w:val="005F63E8"/>
    <w:rsid w:val="00602C87"/>
    <w:rsid w:val="006045D7"/>
    <w:rsid w:val="00604993"/>
    <w:rsid w:val="0060603A"/>
    <w:rsid w:val="006065B3"/>
    <w:rsid w:val="0060707C"/>
    <w:rsid w:val="0060753A"/>
    <w:rsid w:val="006078D6"/>
    <w:rsid w:val="00607BE7"/>
    <w:rsid w:val="0061131D"/>
    <w:rsid w:val="00611D16"/>
    <w:rsid w:val="006134CB"/>
    <w:rsid w:val="006134CD"/>
    <w:rsid w:val="006138FB"/>
    <w:rsid w:val="00615F79"/>
    <w:rsid w:val="00621436"/>
    <w:rsid w:val="006214B9"/>
    <w:rsid w:val="006216AC"/>
    <w:rsid w:val="00622998"/>
    <w:rsid w:val="00622D09"/>
    <w:rsid w:val="006233D7"/>
    <w:rsid w:val="006234AB"/>
    <w:rsid w:val="00623ECD"/>
    <w:rsid w:val="00624CB1"/>
    <w:rsid w:val="00625A48"/>
    <w:rsid w:val="0062621D"/>
    <w:rsid w:val="00626756"/>
    <w:rsid w:val="00626B88"/>
    <w:rsid w:val="00626C27"/>
    <w:rsid w:val="00627625"/>
    <w:rsid w:val="00627700"/>
    <w:rsid w:val="00630854"/>
    <w:rsid w:val="00630A47"/>
    <w:rsid w:val="00630C4A"/>
    <w:rsid w:val="006316E5"/>
    <w:rsid w:val="006320B2"/>
    <w:rsid w:val="006322EA"/>
    <w:rsid w:val="00634346"/>
    <w:rsid w:val="00635139"/>
    <w:rsid w:val="00635A56"/>
    <w:rsid w:val="0063610F"/>
    <w:rsid w:val="0063677F"/>
    <w:rsid w:val="00637BC5"/>
    <w:rsid w:val="00640489"/>
    <w:rsid w:val="00640889"/>
    <w:rsid w:val="00642321"/>
    <w:rsid w:val="006423FB"/>
    <w:rsid w:val="0064417C"/>
    <w:rsid w:val="006446D7"/>
    <w:rsid w:val="00645830"/>
    <w:rsid w:val="00645DEB"/>
    <w:rsid w:val="0064615D"/>
    <w:rsid w:val="00646684"/>
    <w:rsid w:val="00646780"/>
    <w:rsid w:val="006467EA"/>
    <w:rsid w:val="0064717F"/>
    <w:rsid w:val="00647789"/>
    <w:rsid w:val="00650A4D"/>
    <w:rsid w:val="00651340"/>
    <w:rsid w:val="0065186C"/>
    <w:rsid w:val="00655AA9"/>
    <w:rsid w:val="006560AD"/>
    <w:rsid w:val="00656279"/>
    <w:rsid w:val="006566D5"/>
    <w:rsid w:val="006579D4"/>
    <w:rsid w:val="00657F5D"/>
    <w:rsid w:val="00661AC7"/>
    <w:rsid w:val="006628A3"/>
    <w:rsid w:val="0066329D"/>
    <w:rsid w:val="00663923"/>
    <w:rsid w:val="00663F80"/>
    <w:rsid w:val="00665AA0"/>
    <w:rsid w:val="00666F49"/>
    <w:rsid w:val="0067014F"/>
    <w:rsid w:val="0067252B"/>
    <w:rsid w:val="00672960"/>
    <w:rsid w:val="00673095"/>
    <w:rsid w:val="00673A3D"/>
    <w:rsid w:val="00674013"/>
    <w:rsid w:val="0067464B"/>
    <w:rsid w:val="0067474F"/>
    <w:rsid w:val="006764E7"/>
    <w:rsid w:val="0067691F"/>
    <w:rsid w:val="00677FA5"/>
    <w:rsid w:val="006807C3"/>
    <w:rsid w:val="006813A6"/>
    <w:rsid w:val="0068358B"/>
    <w:rsid w:val="00684863"/>
    <w:rsid w:val="00684DFB"/>
    <w:rsid w:val="00684FBA"/>
    <w:rsid w:val="00685320"/>
    <w:rsid w:val="006854EB"/>
    <w:rsid w:val="00685EEC"/>
    <w:rsid w:val="006862C9"/>
    <w:rsid w:val="0068751E"/>
    <w:rsid w:val="0069057B"/>
    <w:rsid w:val="00690816"/>
    <w:rsid w:val="00692D76"/>
    <w:rsid w:val="00694530"/>
    <w:rsid w:val="006958A6"/>
    <w:rsid w:val="00695B7D"/>
    <w:rsid w:val="00695C66"/>
    <w:rsid w:val="00696C62"/>
    <w:rsid w:val="00697E6B"/>
    <w:rsid w:val="006A1470"/>
    <w:rsid w:val="006A24CF"/>
    <w:rsid w:val="006A2D9E"/>
    <w:rsid w:val="006A36BD"/>
    <w:rsid w:val="006A39F1"/>
    <w:rsid w:val="006A3FDB"/>
    <w:rsid w:val="006A4262"/>
    <w:rsid w:val="006A433F"/>
    <w:rsid w:val="006A5B07"/>
    <w:rsid w:val="006A7253"/>
    <w:rsid w:val="006A7A52"/>
    <w:rsid w:val="006B0C3B"/>
    <w:rsid w:val="006B2A7B"/>
    <w:rsid w:val="006B4101"/>
    <w:rsid w:val="006B4A90"/>
    <w:rsid w:val="006B4AE7"/>
    <w:rsid w:val="006B6963"/>
    <w:rsid w:val="006B7132"/>
    <w:rsid w:val="006B7642"/>
    <w:rsid w:val="006B7832"/>
    <w:rsid w:val="006C02B0"/>
    <w:rsid w:val="006C1455"/>
    <w:rsid w:val="006C1779"/>
    <w:rsid w:val="006C27DE"/>
    <w:rsid w:val="006C2899"/>
    <w:rsid w:val="006C2F88"/>
    <w:rsid w:val="006C4C44"/>
    <w:rsid w:val="006C4E7C"/>
    <w:rsid w:val="006C67B3"/>
    <w:rsid w:val="006D0EFC"/>
    <w:rsid w:val="006D16D1"/>
    <w:rsid w:val="006D4FF2"/>
    <w:rsid w:val="006D5271"/>
    <w:rsid w:val="006D627C"/>
    <w:rsid w:val="006D62C8"/>
    <w:rsid w:val="006D7266"/>
    <w:rsid w:val="006D7517"/>
    <w:rsid w:val="006E04BA"/>
    <w:rsid w:val="006E05A7"/>
    <w:rsid w:val="006E073F"/>
    <w:rsid w:val="006E117D"/>
    <w:rsid w:val="006E12E8"/>
    <w:rsid w:val="006E1FF3"/>
    <w:rsid w:val="006E300F"/>
    <w:rsid w:val="006E4E83"/>
    <w:rsid w:val="006E50B1"/>
    <w:rsid w:val="006E556C"/>
    <w:rsid w:val="006E5BD3"/>
    <w:rsid w:val="006E6AE3"/>
    <w:rsid w:val="006F0B39"/>
    <w:rsid w:val="006F12FB"/>
    <w:rsid w:val="006F14CB"/>
    <w:rsid w:val="006F2D48"/>
    <w:rsid w:val="006F31F9"/>
    <w:rsid w:val="006F3A73"/>
    <w:rsid w:val="006F50D7"/>
    <w:rsid w:val="006F5F24"/>
    <w:rsid w:val="006F682D"/>
    <w:rsid w:val="0070001D"/>
    <w:rsid w:val="00700273"/>
    <w:rsid w:val="007012C7"/>
    <w:rsid w:val="00701B30"/>
    <w:rsid w:val="00701D2B"/>
    <w:rsid w:val="00703219"/>
    <w:rsid w:val="007037D6"/>
    <w:rsid w:val="00704087"/>
    <w:rsid w:val="00704ED5"/>
    <w:rsid w:val="00705B5E"/>
    <w:rsid w:val="00706380"/>
    <w:rsid w:val="007113C3"/>
    <w:rsid w:val="0071275D"/>
    <w:rsid w:val="00713895"/>
    <w:rsid w:val="00713CD3"/>
    <w:rsid w:val="0071568E"/>
    <w:rsid w:val="00715843"/>
    <w:rsid w:val="00715860"/>
    <w:rsid w:val="00715E1C"/>
    <w:rsid w:val="0071690B"/>
    <w:rsid w:val="007170C6"/>
    <w:rsid w:val="0071716C"/>
    <w:rsid w:val="007173E1"/>
    <w:rsid w:val="00720356"/>
    <w:rsid w:val="00720626"/>
    <w:rsid w:val="00721700"/>
    <w:rsid w:val="00721C27"/>
    <w:rsid w:val="007220FC"/>
    <w:rsid w:val="00722143"/>
    <w:rsid w:val="00722DA0"/>
    <w:rsid w:val="0072307E"/>
    <w:rsid w:val="007231F7"/>
    <w:rsid w:val="0072405E"/>
    <w:rsid w:val="007243A4"/>
    <w:rsid w:val="007243A9"/>
    <w:rsid w:val="00724E69"/>
    <w:rsid w:val="00724F26"/>
    <w:rsid w:val="007256CF"/>
    <w:rsid w:val="00725A56"/>
    <w:rsid w:val="007263F2"/>
    <w:rsid w:val="007267C5"/>
    <w:rsid w:val="00727526"/>
    <w:rsid w:val="007312EE"/>
    <w:rsid w:val="00731608"/>
    <w:rsid w:val="0073364A"/>
    <w:rsid w:val="0073385A"/>
    <w:rsid w:val="00733D34"/>
    <w:rsid w:val="00733DC4"/>
    <w:rsid w:val="00736720"/>
    <w:rsid w:val="00736DFF"/>
    <w:rsid w:val="007377D6"/>
    <w:rsid w:val="007401ED"/>
    <w:rsid w:val="00744DC7"/>
    <w:rsid w:val="007464E0"/>
    <w:rsid w:val="00746554"/>
    <w:rsid w:val="00746A2A"/>
    <w:rsid w:val="007502BC"/>
    <w:rsid w:val="00750358"/>
    <w:rsid w:val="007507DC"/>
    <w:rsid w:val="007526C9"/>
    <w:rsid w:val="007532C5"/>
    <w:rsid w:val="0075498F"/>
    <w:rsid w:val="00754AAA"/>
    <w:rsid w:val="00755403"/>
    <w:rsid w:val="00755674"/>
    <w:rsid w:val="00755763"/>
    <w:rsid w:val="00756D7E"/>
    <w:rsid w:val="00756E29"/>
    <w:rsid w:val="007577AA"/>
    <w:rsid w:val="00757AA8"/>
    <w:rsid w:val="00760B80"/>
    <w:rsid w:val="00762704"/>
    <w:rsid w:val="00762E27"/>
    <w:rsid w:val="0076400A"/>
    <w:rsid w:val="00764485"/>
    <w:rsid w:val="007644AC"/>
    <w:rsid w:val="00764E0C"/>
    <w:rsid w:val="00770EA3"/>
    <w:rsid w:val="00771979"/>
    <w:rsid w:val="00771B85"/>
    <w:rsid w:val="00773B0E"/>
    <w:rsid w:val="00774432"/>
    <w:rsid w:val="00774A1B"/>
    <w:rsid w:val="00774C55"/>
    <w:rsid w:val="00774EC4"/>
    <w:rsid w:val="007762C0"/>
    <w:rsid w:val="007768CA"/>
    <w:rsid w:val="00776D6F"/>
    <w:rsid w:val="00777076"/>
    <w:rsid w:val="0077716C"/>
    <w:rsid w:val="00781026"/>
    <w:rsid w:val="0078154E"/>
    <w:rsid w:val="00781553"/>
    <w:rsid w:val="00781A33"/>
    <w:rsid w:val="00783D88"/>
    <w:rsid w:val="007847C4"/>
    <w:rsid w:val="00785CB1"/>
    <w:rsid w:val="007860F6"/>
    <w:rsid w:val="007863B7"/>
    <w:rsid w:val="00786651"/>
    <w:rsid w:val="00786E58"/>
    <w:rsid w:val="0078750B"/>
    <w:rsid w:val="007878DA"/>
    <w:rsid w:val="00787B81"/>
    <w:rsid w:val="00791BAB"/>
    <w:rsid w:val="00792FE9"/>
    <w:rsid w:val="0079430D"/>
    <w:rsid w:val="00795B9A"/>
    <w:rsid w:val="007962A9"/>
    <w:rsid w:val="00796A2F"/>
    <w:rsid w:val="00796CEB"/>
    <w:rsid w:val="00797F00"/>
    <w:rsid w:val="007A00A9"/>
    <w:rsid w:val="007A231A"/>
    <w:rsid w:val="007A2830"/>
    <w:rsid w:val="007A2B16"/>
    <w:rsid w:val="007A42F9"/>
    <w:rsid w:val="007A5586"/>
    <w:rsid w:val="007A6112"/>
    <w:rsid w:val="007A7241"/>
    <w:rsid w:val="007A7B82"/>
    <w:rsid w:val="007A7D0E"/>
    <w:rsid w:val="007B153F"/>
    <w:rsid w:val="007B1ED3"/>
    <w:rsid w:val="007B31CD"/>
    <w:rsid w:val="007B3732"/>
    <w:rsid w:val="007B41A0"/>
    <w:rsid w:val="007B4AFD"/>
    <w:rsid w:val="007B4B1D"/>
    <w:rsid w:val="007B60C1"/>
    <w:rsid w:val="007B752F"/>
    <w:rsid w:val="007B7885"/>
    <w:rsid w:val="007C0758"/>
    <w:rsid w:val="007C0AA7"/>
    <w:rsid w:val="007C2814"/>
    <w:rsid w:val="007C4FF4"/>
    <w:rsid w:val="007C5569"/>
    <w:rsid w:val="007C56AF"/>
    <w:rsid w:val="007C592B"/>
    <w:rsid w:val="007C5B85"/>
    <w:rsid w:val="007C5D72"/>
    <w:rsid w:val="007C5FC7"/>
    <w:rsid w:val="007C67F1"/>
    <w:rsid w:val="007C72E5"/>
    <w:rsid w:val="007C790D"/>
    <w:rsid w:val="007C7CF1"/>
    <w:rsid w:val="007D040C"/>
    <w:rsid w:val="007D042F"/>
    <w:rsid w:val="007D118D"/>
    <w:rsid w:val="007D2744"/>
    <w:rsid w:val="007D2A92"/>
    <w:rsid w:val="007D2A9C"/>
    <w:rsid w:val="007D368E"/>
    <w:rsid w:val="007D36B8"/>
    <w:rsid w:val="007D3F19"/>
    <w:rsid w:val="007D4638"/>
    <w:rsid w:val="007D61A5"/>
    <w:rsid w:val="007D626D"/>
    <w:rsid w:val="007D6663"/>
    <w:rsid w:val="007D6A09"/>
    <w:rsid w:val="007D6BA4"/>
    <w:rsid w:val="007E0688"/>
    <w:rsid w:val="007E1396"/>
    <w:rsid w:val="007E139B"/>
    <w:rsid w:val="007E1A3E"/>
    <w:rsid w:val="007E1BD3"/>
    <w:rsid w:val="007E1C40"/>
    <w:rsid w:val="007E2EB0"/>
    <w:rsid w:val="007E3262"/>
    <w:rsid w:val="007E32D5"/>
    <w:rsid w:val="007E35E3"/>
    <w:rsid w:val="007E3CD9"/>
    <w:rsid w:val="007E43B1"/>
    <w:rsid w:val="007E4F34"/>
    <w:rsid w:val="007E51EB"/>
    <w:rsid w:val="007E6E62"/>
    <w:rsid w:val="007F002D"/>
    <w:rsid w:val="007F2E98"/>
    <w:rsid w:val="007F4344"/>
    <w:rsid w:val="007F59A5"/>
    <w:rsid w:val="007F5C71"/>
    <w:rsid w:val="007F6343"/>
    <w:rsid w:val="0080061C"/>
    <w:rsid w:val="00800800"/>
    <w:rsid w:val="00803C4C"/>
    <w:rsid w:val="00804F40"/>
    <w:rsid w:val="008055A3"/>
    <w:rsid w:val="00806A3C"/>
    <w:rsid w:val="00806B8F"/>
    <w:rsid w:val="00806CC0"/>
    <w:rsid w:val="008116A6"/>
    <w:rsid w:val="008117DE"/>
    <w:rsid w:val="00811EFA"/>
    <w:rsid w:val="008176C5"/>
    <w:rsid w:val="008177BC"/>
    <w:rsid w:val="00817BCC"/>
    <w:rsid w:val="00817C70"/>
    <w:rsid w:val="00817E49"/>
    <w:rsid w:val="0082181E"/>
    <w:rsid w:val="00821DC9"/>
    <w:rsid w:val="00822261"/>
    <w:rsid w:val="00822450"/>
    <w:rsid w:val="008225DE"/>
    <w:rsid w:val="0082336E"/>
    <w:rsid w:val="008236A3"/>
    <w:rsid w:val="0082401A"/>
    <w:rsid w:val="00824DA8"/>
    <w:rsid w:val="00825035"/>
    <w:rsid w:val="00825065"/>
    <w:rsid w:val="00827DD3"/>
    <w:rsid w:val="00827EBC"/>
    <w:rsid w:val="008306C2"/>
    <w:rsid w:val="00832035"/>
    <w:rsid w:val="008321D9"/>
    <w:rsid w:val="00832442"/>
    <w:rsid w:val="008333BD"/>
    <w:rsid w:val="00833F26"/>
    <w:rsid w:val="008356EE"/>
    <w:rsid w:val="00835776"/>
    <w:rsid w:val="008360AB"/>
    <w:rsid w:val="0084043E"/>
    <w:rsid w:val="00840666"/>
    <w:rsid w:val="0084091B"/>
    <w:rsid w:val="0084192D"/>
    <w:rsid w:val="00841AC5"/>
    <w:rsid w:val="008428E5"/>
    <w:rsid w:val="008441B5"/>
    <w:rsid w:val="00847E5B"/>
    <w:rsid w:val="008503A9"/>
    <w:rsid w:val="00850436"/>
    <w:rsid w:val="0085171D"/>
    <w:rsid w:val="008517F9"/>
    <w:rsid w:val="00851985"/>
    <w:rsid w:val="008525B0"/>
    <w:rsid w:val="00852E80"/>
    <w:rsid w:val="008537C8"/>
    <w:rsid w:val="00853DF7"/>
    <w:rsid w:val="00853F30"/>
    <w:rsid w:val="00854236"/>
    <w:rsid w:val="0085455A"/>
    <w:rsid w:val="00854D91"/>
    <w:rsid w:val="0086020A"/>
    <w:rsid w:val="00860266"/>
    <w:rsid w:val="00860F37"/>
    <w:rsid w:val="00861087"/>
    <w:rsid w:val="008614D5"/>
    <w:rsid w:val="00861E72"/>
    <w:rsid w:val="00862044"/>
    <w:rsid w:val="008622D0"/>
    <w:rsid w:val="00863552"/>
    <w:rsid w:val="00863987"/>
    <w:rsid w:val="008644E6"/>
    <w:rsid w:val="0086468B"/>
    <w:rsid w:val="008654E9"/>
    <w:rsid w:val="00865BE0"/>
    <w:rsid w:val="00866531"/>
    <w:rsid w:val="008678E3"/>
    <w:rsid w:val="00872A47"/>
    <w:rsid w:val="00872E15"/>
    <w:rsid w:val="00872EBD"/>
    <w:rsid w:val="0087386E"/>
    <w:rsid w:val="00874226"/>
    <w:rsid w:val="00874A85"/>
    <w:rsid w:val="0087527B"/>
    <w:rsid w:val="0087784C"/>
    <w:rsid w:val="00880022"/>
    <w:rsid w:val="00880086"/>
    <w:rsid w:val="0088015F"/>
    <w:rsid w:val="0088210E"/>
    <w:rsid w:val="008826BB"/>
    <w:rsid w:val="00883293"/>
    <w:rsid w:val="00883A99"/>
    <w:rsid w:val="0088430C"/>
    <w:rsid w:val="008849A7"/>
    <w:rsid w:val="00885121"/>
    <w:rsid w:val="0088521C"/>
    <w:rsid w:val="008859CD"/>
    <w:rsid w:val="00886F32"/>
    <w:rsid w:val="008915CC"/>
    <w:rsid w:val="00892634"/>
    <w:rsid w:val="00892AF3"/>
    <w:rsid w:val="008932BF"/>
    <w:rsid w:val="00893774"/>
    <w:rsid w:val="00894566"/>
    <w:rsid w:val="00895164"/>
    <w:rsid w:val="00895524"/>
    <w:rsid w:val="00895AC2"/>
    <w:rsid w:val="008964C2"/>
    <w:rsid w:val="00897CF5"/>
    <w:rsid w:val="008A0381"/>
    <w:rsid w:val="008A0FE8"/>
    <w:rsid w:val="008A1181"/>
    <w:rsid w:val="008A119A"/>
    <w:rsid w:val="008A1B63"/>
    <w:rsid w:val="008A3098"/>
    <w:rsid w:val="008A30E8"/>
    <w:rsid w:val="008A3579"/>
    <w:rsid w:val="008A394A"/>
    <w:rsid w:val="008A402C"/>
    <w:rsid w:val="008A4C01"/>
    <w:rsid w:val="008A56FE"/>
    <w:rsid w:val="008A5C3C"/>
    <w:rsid w:val="008A68A7"/>
    <w:rsid w:val="008B0D8B"/>
    <w:rsid w:val="008B173F"/>
    <w:rsid w:val="008B1797"/>
    <w:rsid w:val="008B1E50"/>
    <w:rsid w:val="008B220E"/>
    <w:rsid w:val="008B28AD"/>
    <w:rsid w:val="008B4F23"/>
    <w:rsid w:val="008B5CB6"/>
    <w:rsid w:val="008B6265"/>
    <w:rsid w:val="008B6E02"/>
    <w:rsid w:val="008B7282"/>
    <w:rsid w:val="008C0AF2"/>
    <w:rsid w:val="008C0B21"/>
    <w:rsid w:val="008C1238"/>
    <w:rsid w:val="008C154B"/>
    <w:rsid w:val="008C191F"/>
    <w:rsid w:val="008C3B98"/>
    <w:rsid w:val="008C5BBD"/>
    <w:rsid w:val="008C7EE9"/>
    <w:rsid w:val="008D0198"/>
    <w:rsid w:val="008D05C2"/>
    <w:rsid w:val="008D10E4"/>
    <w:rsid w:val="008D16DE"/>
    <w:rsid w:val="008D17A6"/>
    <w:rsid w:val="008D18BC"/>
    <w:rsid w:val="008D1A6F"/>
    <w:rsid w:val="008D27EB"/>
    <w:rsid w:val="008D2B3E"/>
    <w:rsid w:val="008D39DC"/>
    <w:rsid w:val="008D4FBF"/>
    <w:rsid w:val="008D5128"/>
    <w:rsid w:val="008D6050"/>
    <w:rsid w:val="008D717A"/>
    <w:rsid w:val="008D796C"/>
    <w:rsid w:val="008E0D24"/>
    <w:rsid w:val="008E1053"/>
    <w:rsid w:val="008E18EA"/>
    <w:rsid w:val="008E1FCE"/>
    <w:rsid w:val="008E3424"/>
    <w:rsid w:val="008E444D"/>
    <w:rsid w:val="008E4DDC"/>
    <w:rsid w:val="008E4E09"/>
    <w:rsid w:val="008E5620"/>
    <w:rsid w:val="008E57AB"/>
    <w:rsid w:val="008E6555"/>
    <w:rsid w:val="008E6809"/>
    <w:rsid w:val="008E71FF"/>
    <w:rsid w:val="008F0250"/>
    <w:rsid w:val="008F1731"/>
    <w:rsid w:val="008F18C9"/>
    <w:rsid w:val="008F1BAE"/>
    <w:rsid w:val="008F2BBE"/>
    <w:rsid w:val="008F3683"/>
    <w:rsid w:val="008F560A"/>
    <w:rsid w:val="008F7719"/>
    <w:rsid w:val="009009C3"/>
    <w:rsid w:val="00900D00"/>
    <w:rsid w:val="00900FB9"/>
    <w:rsid w:val="009025D4"/>
    <w:rsid w:val="00902E66"/>
    <w:rsid w:val="0090322F"/>
    <w:rsid w:val="0090333B"/>
    <w:rsid w:val="00904396"/>
    <w:rsid w:val="00910117"/>
    <w:rsid w:val="009121A2"/>
    <w:rsid w:val="00914C73"/>
    <w:rsid w:val="0091513E"/>
    <w:rsid w:val="009156C1"/>
    <w:rsid w:val="0091588F"/>
    <w:rsid w:val="0091614D"/>
    <w:rsid w:val="00921742"/>
    <w:rsid w:val="00921F09"/>
    <w:rsid w:val="00923874"/>
    <w:rsid w:val="00923D9C"/>
    <w:rsid w:val="00925355"/>
    <w:rsid w:val="00925615"/>
    <w:rsid w:val="00925B13"/>
    <w:rsid w:val="00926077"/>
    <w:rsid w:val="0092639A"/>
    <w:rsid w:val="0092677B"/>
    <w:rsid w:val="009269AA"/>
    <w:rsid w:val="00926A75"/>
    <w:rsid w:val="00926AC9"/>
    <w:rsid w:val="00926FCB"/>
    <w:rsid w:val="00930353"/>
    <w:rsid w:val="00930820"/>
    <w:rsid w:val="009317ED"/>
    <w:rsid w:val="00931D12"/>
    <w:rsid w:val="00931F3C"/>
    <w:rsid w:val="0093348D"/>
    <w:rsid w:val="00934042"/>
    <w:rsid w:val="00934AD6"/>
    <w:rsid w:val="009359BA"/>
    <w:rsid w:val="00936205"/>
    <w:rsid w:val="00936DB9"/>
    <w:rsid w:val="0093752B"/>
    <w:rsid w:val="00940253"/>
    <w:rsid w:val="009410FA"/>
    <w:rsid w:val="009427F6"/>
    <w:rsid w:val="00942BFC"/>
    <w:rsid w:val="00944E26"/>
    <w:rsid w:val="0094623D"/>
    <w:rsid w:val="009462D9"/>
    <w:rsid w:val="0094645D"/>
    <w:rsid w:val="00947118"/>
    <w:rsid w:val="009474C4"/>
    <w:rsid w:val="009506AA"/>
    <w:rsid w:val="00951A71"/>
    <w:rsid w:val="00951ADA"/>
    <w:rsid w:val="00952363"/>
    <w:rsid w:val="00953CBC"/>
    <w:rsid w:val="0095432D"/>
    <w:rsid w:val="009560A5"/>
    <w:rsid w:val="00956D62"/>
    <w:rsid w:val="00957618"/>
    <w:rsid w:val="00957619"/>
    <w:rsid w:val="00960406"/>
    <w:rsid w:val="00961584"/>
    <w:rsid w:val="009618DF"/>
    <w:rsid w:val="00961B66"/>
    <w:rsid w:val="00962585"/>
    <w:rsid w:val="0096261D"/>
    <w:rsid w:val="009637B9"/>
    <w:rsid w:val="00963984"/>
    <w:rsid w:val="00965927"/>
    <w:rsid w:val="00965A0A"/>
    <w:rsid w:val="00966364"/>
    <w:rsid w:val="009663A2"/>
    <w:rsid w:val="00967821"/>
    <w:rsid w:val="00967953"/>
    <w:rsid w:val="00970213"/>
    <w:rsid w:val="00970CD1"/>
    <w:rsid w:val="0097356F"/>
    <w:rsid w:val="009739E6"/>
    <w:rsid w:val="009748E0"/>
    <w:rsid w:val="00974C83"/>
    <w:rsid w:val="00975963"/>
    <w:rsid w:val="00976C82"/>
    <w:rsid w:val="00977B2F"/>
    <w:rsid w:val="009815D5"/>
    <w:rsid w:val="00981CE4"/>
    <w:rsid w:val="0098220C"/>
    <w:rsid w:val="00982796"/>
    <w:rsid w:val="00983802"/>
    <w:rsid w:val="0098421E"/>
    <w:rsid w:val="00984E3C"/>
    <w:rsid w:val="009852F8"/>
    <w:rsid w:val="00986B96"/>
    <w:rsid w:val="00986E5C"/>
    <w:rsid w:val="00986E5D"/>
    <w:rsid w:val="00991029"/>
    <w:rsid w:val="009914A9"/>
    <w:rsid w:val="00991F24"/>
    <w:rsid w:val="009928F2"/>
    <w:rsid w:val="009932DE"/>
    <w:rsid w:val="009943D4"/>
    <w:rsid w:val="00994DE2"/>
    <w:rsid w:val="00995490"/>
    <w:rsid w:val="00996838"/>
    <w:rsid w:val="00997404"/>
    <w:rsid w:val="00997657"/>
    <w:rsid w:val="0099777D"/>
    <w:rsid w:val="009A0176"/>
    <w:rsid w:val="009A0442"/>
    <w:rsid w:val="009A06BF"/>
    <w:rsid w:val="009A0BC9"/>
    <w:rsid w:val="009A3867"/>
    <w:rsid w:val="009A663F"/>
    <w:rsid w:val="009A78A7"/>
    <w:rsid w:val="009B079D"/>
    <w:rsid w:val="009B0AF6"/>
    <w:rsid w:val="009B17DA"/>
    <w:rsid w:val="009B7ECF"/>
    <w:rsid w:val="009B7EEB"/>
    <w:rsid w:val="009C03EE"/>
    <w:rsid w:val="009C09FD"/>
    <w:rsid w:val="009C13AD"/>
    <w:rsid w:val="009C1873"/>
    <w:rsid w:val="009C1E26"/>
    <w:rsid w:val="009C1E6A"/>
    <w:rsid w:val="009C1EA9"/>
    <w:rsid w:val="009C2D07"/>
    <w:rsid w:val="009C344B"/>
    <w:rsid w:val="009C387E"/>
    <w:rsid w:val="009C53D0"/>
    <w:rsid w:val="009C61C4"/>
    <w:rsid w:val="009C775F"/>
    <w:rsid w:val="009D0469"/>
    <w:rsid w:val="009D18E1"/>
    <w:rsid w:val="009D1B58"/>
    <w:rsid w:val="009D21F0"/>
    <w:rsid w:val="009D2B35"/>
    <w:rsid w:val="009D2BE8"/>
    <w:rsid w:val="009D3210"/>
    <w:rsid w:val="009D3643"/>
    <w:rsid w:val="009D44BA"/>
    <w:rsid w:val="009D4A73"/>
    <w:rsid w:val="009D5029"/>
    <w:rsid w:val="009D5B4B"/>
    <w:rsid w:val="009D5BCC"/>
    <w:rsid w:val="009D6ED9"/>
    <w:rsid w:val="009D76AE"/>
    <w:rsid w:val="009E015E"/>
    <w:rsid w:val="009E023F"/>
    <w:rsid w:val="009E0464"/>
    <w:rsid w:val="009E0B28"/>
    <w:rsid w:val="009E1F6A"/>
    <w:rsid w:val="009E24C8"/>
    <w:rsid w:val="009E2E8C"/>
    <w:rsid w:val="009E3B2C"/>
    <w:rsid w:val="009E40E6"/>
    <w:rsid w:val="009E4363"/>
    <w:rsid w:val="009E4C5C"/>
    <w:rsid w:val="009E4EB2"/>
    <w:rsid w:val="009E5CB8"/>
    <w:rsid w:val="009E6D69"/>
    <w:rsid w:val="009E7624"/>
    <w:rsid w:val="009E76FE"/>
    <w:rsid w:val="009F022E"/>
    <w:rsid w:val="009F1360"/>
    <w:rsid w:val="009F3C2F"/>
    <w:rsid w:val="009F4ED3"/>
    <w:rsid w:val="009F4FF9"/>
    <w:rsid w:val="009F63A3"/>
    <w:rsid w:val="009F693B"/>
    <w:rsid w:val="009F7147"/>
    <w:rsid w:val="009F71F1"/>
    <w:rsid w:val="009F7238"/>
    <w:rsid w:val="009F7372"/>
    <w:rsid w:val="009F770B"/>
    <w:rsid w:val="009F78E6"/>
    <w:rsid w:val="00A0056E"/>
    <w:rsid w:val="00A009DE"/>
    <w:rsid w:val="00A00B70"/>
    <w:rsid w:val="00A0162E"/>
    <w:rsid w:val="00A0274E"/>
    <w:rsid w:val="00A03464"/>
    <w:rsid w:val="00A03FBC"/>
    <w:rsid w:val="00A04477"/>
    <w:rsid w:val="00A067E4"/>
    <w:rsid w:val="00A1114B"/>
    <w:rsid w:val="00A11DC2"/>
    <w:rsid w:val="00A12A31"/>
    <w:rsid w:val="00A13720"/>
    <w:rsid w:val="00A13988"/>
    <w:rsid w:val="00A14148"/>
    <w:rsid w:val="00A157F2"/>
    <w:rsid w:val="00A16D42"/>
    <w:rsid w:val="00A17E98"/>
    <w:rsid w:val="00A2132E"/>
    <w:rsid w:val="00A213D7"/>
    <w:rsid w:val="00A24CF2"/>
    <w:rsid w:val="00A25783"/>
    <w:rsid w:val="00A25AE5"/>
    <w:rsid w:val="00A25BC1"/>
    <w:rsid w:val="00A2635B"/>
    <w:rsid w:val="00A267EB"/>
    <w:rsid w:val="00A27F2E"/>
    <w:rsid w:val="00A30004"/>
    <w:rsid w:val="00A34C7F"/>
    <w:rsid w:val="00A414ED"/>
    <w:rsid w:val="00A4430D"/>
    <w:rsid w:val="00A443E8"/>
    <w:rsid w:val="00A46332"/>
    <w:rsid w:val="00A47653"/>
    <w:rsid w:val="00A51193"/>
    <w:rsid w:val="00A5308C"/>
    <w:rsid w:val="00A53638"/>
    <w:rsid w:val="00A5470F"/>
    <w:rsid w:val="00A549DD"/>
    <w:rsid w:val="00A54AC9"/>
    <w:rsid w:val="00A55744"/>
    <w:rsid w:val="00A55A93"/>
    <w:rsid w:val="00A624CE"/>
    <w:rsid w:val="00A63023"/>
    <w:rsid w:val="00A6438A"/>
    <w:rsid w:val="00A6469A"/>
    <w:rsid w:val="00A65F80"/>
    <w:rsid w:val="00A707B0"/>
    <w:rsid w:val="00A70813"/>
    <w:rsid w:val="00A7172B"/>
    <w:rsid w:val="00A71C11"/>
    <w:rsid w:val="00A73FC3"/>
    <w:rsid w:val="00A742AB"/>
    <w:rsid w:val="00A7468B"/>
    <w:rsid w:val="00A75123"/>
    <w:rsid w:val="00A7532E"/>
    <w:rsid w:val="00A755EA"/>
    <w:rsid w:val="00A75BA4"/>
    <w:rsid w:val="00A76128"/>
    <w:rsid w:val="00A7726F"/>
    <w:rsid w:val="00A819FF"/>
    <w:rsid w:val="00A825A4"/>
    <w:rsid w:val="00A8482C"/>
    <w:rsid w:val="00A84EFE"/>
    <w:rsid w:val="00A85D78"/>
    <w:rsid w:val="00A862DE"/>
    <w:rsid w:val="00A86838"/>
    <w:rsid w:val="00A87293"/>
    <w:rsid w:val="00A91045"/>
    <w:rsid w:val="00A9217F"/>
    <w:rsid w:val="00A92E60"/>
    <w:rsid w:val="00A93DBF"/>
    <w:rsid w:val="00A93E4F"/>
    <w:rsid w:val="00A940D4"/>
    <w:rsid w:val="00A94E64"/>
    <w:rsid w:val="00A95842"/>
    <w:rsid w:val="00A95AED"/>
    <w:rsid w:val="00A961FA"/>
    <w:rsid w:val="00A971BB"/>
    <w:rsid w:val="00A97742"/>
    <w:rsid w:val="00A97B35"/>
    <w:rsid w:val="00AA09EC"/>
    <w:rsid w:val="00AA12B1"/>
    <w:rsid w:val="00AA2630"/>
    <w:rsid w:val="00AA26C3"/>
    <w:rsid w:val="00AA3A11"/>
    <w:rsid w:val="00AA3BEB"/>
    <w:rsid w:val="00AA3CAF"/>
    <w:rsid w:val="00AA3CCC"/>
    <w:rsid w:val="00AA5D0C"/>
    <w:rsid w:val="00AA7170"/>
    <w:rsid w:val="00AA7224"/>
    <w:rsid w:val="00AA7391"/>
    <w:rsid w:val="00AB0254"/>
    <w:rsid w:val="00AB0942"/>
    <w:rsid w:val="00AB1E8F"/>
    <w:rsid w:val="00AB3CB7"/>
    <w:rsid w:val="00AB3D49"/>
    <w:rsid w:val="00AB49F7"/>
    <w:rsid w:val="00AB4C1B"/>
    <w:rsid w:val="00AB507B"/>
    <w:rsid w:val="00AB52BE"/>
    <w:rsid w:val="00AB624B"/>
    <w:rsid w:val="00AB7F58"/>
    <w:rsid w:val="00AC1460"/>
    <w:rsid w:val="00AC29B1"/>
    <w:rsid w:val="00AC3585"/>
    <w:rsid w:val="00AC35C8"/>
    <w:rsid w:val="00AC39E8"/>
    <w:rsid w:val="00AC3CD0"/>
    <w:rsid w:val="00AC41CC"/>
    <w:rsid w:val="00AC5846"/>
    <w:rsid w:val="00AC605B"/>
    <w:rsid w:val="00AC66ED"/>
    <w:rsid w:val="00AC791C"/>
    <w:rsid w:val="00AD0D65"/>
    <w:rsid w:val="00AD125A"/>
    <w:rsid w:val="00AD1360"/>
    <w:rsid w:val="00AD20D7"/>
    <w:rsid w:val="00AD20E3"/>
    <w:rsid w:val="00AD389D"/>
    <w:rsid w:val="00AD4423"/>
    <w:rsid w:val="00AD5890"/>
    <w:rsid w:val="00AD606C"/>
    <w:rsid w:val="00AD62B4"/>
    <w:rsid w:val="00AD64BA"/>
    <w:rsid w:val="00AD69C4"/>
    <w:rsid w:val="00AD7A78"/>
    <w:rsid w:val="00AE0217"/>
    <w:rsid w:val="00AE25D7"/>
    <w:rsid w:val="00AE409B"/>
    <w:rsid w:val="00AE48DC"/>
    <w:rsid w:val="00AF10C0"/>
    <w:rsid w:val="00AF12EE"/>
    <w:rsid w:val="00AF23AB"/>
    <w:rsid w:val="00AF2C66"/>
    <w:rsid w:val="00AF4988"/>
    <w:rsid w:val="00AF53C0"/>
    <w:rsid w:val="00AF55AC"/>
    <w:rsid w:val="00AF6279"/>
    <w:rsid w:val="00AF630E"/>
    <w:rsid w:val="00AF63BC"/>
    <w:rsid w:val="00AF6DB2"/>
    <w:rsid w:val="00AF7358"/>
    <w:rsid w:val="00AF7D4C"/>
    <w:rsid w:val="00B00422"/>
    <w:rsid w:val="00B009AD"/>
    <w:rsid w:val="00B01A05"/>
    <w:rsid w:val="00B01D55"/>
    <w:rsid w:val="00B02F94"/>
    <w:rsid w:val="00B0384A"/>
    <w:rsid w:val="00B04D32"/>
    <w:rsid w:val="00B0546D"/>
    <w:rsid w:val="00B06048"/>
    <w:rsid w:val="00B06AF2"/>
    <w:rsid w:val="00B06F19"/>
    <w:rsid w:val="00B06F73"/>
    <w:rsid w:val="00B0744E"/>
    <w:rsid w:val="00B07862"/>
    <w:rsid w:val="00B11329"/>
    <w:rsid w:val="00B12CED"/>
    <w:rsid w:val="00B17887"/>
    <w:rsid w:val="00B219D2"/>
    <w:rsid w:val="00B221BA"/>
    <w:rsid w:val="00B22E41"/>
    <w:rsid w:val="00B23DFC"/>
    <w:rsid w:val="00B243AA"/>
    <w:rsid w:val="00B24603"/>
    <w:rsid w:val="00B25B4D"/>
    <w:rsid w:val="00B26B00"/>
    <w:rsid w:val="00B26C3E"/>
    <w:rsid w:val="00B26F86"/>
    <w:rsid w:val="00B30013"/>
    <w:rsid w:val="00B30270"/>
    <w:rsid w:val="00B3113B"/>
    <w:rsid w:val="00B31B0C"/>
    <w:rsid w:val="00B32F9E"/>
    <w:rsid w:val="00B34C45"/>
    <w:rsid w:val="00B3532E"/>
    <w:rsid w:val="00B35A2F"/>
    <w:rsid w:val="00B35D94"/>
    <w:rsid w:val="00B37E1F"/>
    <w:rsid w:val="00B37F90"/>
    <w:rsid w:val="00B40025"/>
    <w:rsid w:val="00B405A2"/>
    <w:rsid w:val="00B40C22"/>
    <w:rsid w:val="00B415A5"/>
    <w:rsid w:val="00B420EB"/>
    <w:rsid w:val="00B42574"/>
    <w:rsid w:val="00B42838"/>
    <w:rsid w:val="00B43445"/>
    <w:rsid w:val="00B4387A"/>
    <w:rsid w:val="00B438CA"/>
    <w:rsid w:val="00B4482D"/>
    <w:rsid w:val="00B44A59"/>
    <w:rsid w:val="00B45349"/>
    <w:rsid w:val="00B4689C"/>
    <w:rsid w:val="00B46A05"/>
    <w:rsid w:val="00B4728E"/>
    <w:rsid w:val="00B47A79"/>
    <w:rsid w:val="00B47E08"/>
    <w:rsid w:val="00B506DF"/>
    <w:rsid w:val="00B50E29"/>
    <w:rsid w:val="00B52282"/>
    <w:rsid w:val="00B529DC"/>
    <w:rsid w:val="00B5310A"/>
    <w:rsid w:val="00B53C7E"/>
    <w:rsid w:val="00B54C2E"/>
    <w:rsid w:val="00B56ADE"/>
    <w:rsid w:val="00B56E99"/>
    <w:rsid w:val="00B5770D"/>
    <w:rsid w:val="00B578AD"/>
    <w:rsid w:val="00B60395"/>
    <w:rsid w:val="00B62379"/>
    <w:rsid w:val="00B635D1"/>
    <w:rsid w:val="00B63919"/>
    <w:rsid w:val="00B63961"/>
    <w:rsid w:val="00B63F08"/>
    <w:rsid w:val="00B64B08"/>
    <w:rsid w:val="00B65C0A"/>
    <w:rsid w:val="00B65FEB"/>
    <w:rsid w:val="00B66F8B"/>
    <w:rsid w:val="00B673FC"/>
    <w:rsid w:val="00B67E43"/>
    <w:rsid w:val="00B70124"/>
    <w:rsid w:val="00B70702"/>
    <w:rsid w:val="00B70B5A"/>
    <w:rsid w:val="00B71576"/>
    <w:rsid w:val="00B7163F"/>
    <w:rsid w:val="00B71738"/>
    <w:rsid w:val="00B71FD9"/>
    <w:rsid w:val="00B7249C"/>
    <w:rsid w:val="00B7305B"/>
    <w:rsid w:val="00B76AF0"/>
    <w:rsid w:val="00B77D17"/>
    <w:rsid w:val="00B802A1"/>
    <w:rsid w:val="00B8198F"/>
    <w:rsid w:val="00B81B0D"/>
    <w:rsid w:val="00B8266D"/>
    <w:rsid w:val="00B84046"/>
    <w:rsid w:val="00B848C3"/>
    <w:rsid w:val="00B854ED"/>
    <w:rsid w:val="00B858BB"/>
    <w:rsid w:val="00B865E2"/>
    <w:rsid w:val="00B8729E"/>
    <w:rsid w:val="00B879A1"/>
    <w:rsid w:val="00B90004"/>
    <w:rsid w:val="00B9070A"/>
    <w:rsid w:val="00B90EE5"/>
    <w:rsid w:val="00B92EB6"/>
    <w:rsid w:val="00B93F65"/>
    <w:rsid w:val="00B941B1"/>
    <w:rsid w:val="00B94442"/>
    <w:rsid w:val="00B9474E"/>
    <w:rsid w:val="00B956CC"/>
    <w:rsid w:val="00B95FE4"/>
    <w:rsid w:val="00B97684"/>
    <w:rsid w:val="00B97C2A"/>
    <w:rsid w:val="00BA1A2C"/>
    <w:rsid w:val="00BA1D6C"/>
    <w:rsid w:val="00BA210F"/>
    <w:rsid w:val="00BA22AE"/>
    <w:rsid w:val="00BA2719"/>
    <w:rsid w:val="00BA389F"/>
    <w:rsid w:val="00BA3944"/>
    <w:rsid w:val="00BA39FD"/>
    <w:rsid w:val="00BA3E0E"/>
    <w:rsid w:val="00BA3FC6"/>
    <w:rsid w:val="00BA5285"/>
    <w:rsid w:val="00BA687C"/>
    <w:rsid w:val="00BA73EE"/>
    <w:rsid w:val="00BA74F8"/>
    <w:rsid w:val="00BB131E"/>
    <w:rsid w:val="00BB1357"/>
    <w:rsid w:val="00BB2092"/>
    <w:rsid w:val="00BB22B6"/>
    <w:rsid w:val="00BB2628"/>
    <w:rsid w:val="00BB2B62"/>
    <w:rsid w:val="00BB31E8"/>
    <w:rsid w:val="00BB41EC"/>
    <w:rsid w:val="00BB5E76"/>
    <w:rsid w:val="00BB5F68"/>
    <w:rsid w:val="00BB5FA4"/>
    <w:rsid w:val="00BB6279"/>
    <w:rsid w:val="00BB6B1F"/>
    <w:rsid w:val="00BC0206"/>
    <w:rsid w:val="00BC0FC2"/>
    <w:rsid w:val="00BC12B5"/>
    <w:rsid w:val="00BC1399"/>
    <w:rsid w:val="00BC1D3C"/>
    <w:rsid w:val="00BC2A98"/>
    <w:rsid w:val="00BC3BC8"/>
    <w:rsid w:val="00BC3F50"/>
    <w:rsid w:val="00BC3F52"/>
    <w:rsid w:val="00BC5300"/>
    <w:rsid w:val="00BC5482"/>
    <w:rsid w:val="00BC55AE"/>
    <w:rsid w:val="00BC5A7E"/>
    <w:rsid w:val="00BC5B3C"/>
    <w:rsid w:val="00BC6BE6"/>
    <w:rsid w:val="00BC7125"/>
    <w:rsid w:val="00BC7E13"/>
    <w:rsid w:val="00BD015C"/>
    <w:rsid w:val="00BD1D4C"/>
    <w:rsid w:val="00BD3419"/>
    <w:rsid w:val="00BD3799"/>
    <w:rsid w:val="00BD39EA"/>
    <w:rsid w:val="00BD3AD8"/>
    <w:rsid w:val="00BD3F0B"/>
    <w:rsid w:val="00BD44AC"/>
    <w:rsid w:val="00BD45D0"/>
    <w:rsid w:val="00BD7153"/>
    <w:rsid w:val="00BD7FF2"/>
    <w:rsid w:val="00BE13EA"/>
    <w:rsid w:val="00BE1AEF"/>
    <w:rsid w:val="00BE2DE5"/>
    <w:rsid w:val="00BE3093"/>
    <w:rsid w:val="00BE3199"/>
    <w:rsid w:val="00BE43EA"/>
    <w:rsid w:val="00BE58B3"/>
    <w:rsid w:val="00BE5F9E"/>
    <w:rsid w:val="00BE6D6F"/>
    <w:rsid w:val="00BE7C2A"/>
    <w:rsid w:val="00BE7DB1"/>
    <w:rsid w:val="00BE7EE2"/>
    <w:rsid w:val="00BF02A5"/>
    <w:rsid w:val="00BF0786"/>
    <w:rsid w:val="00BF10CE"/>
    <w:rsid w:val="00BF1A96"/>
    <w:rsid w:val="00BF2C76"/>
    <w:rsid w:val="00BF342C"/>
    <w:rsid w:val="00BF3AAA"/>
    <w:rsid w:val="00BF3EFA"/>
    <w:rsid w:val="00BF44B1"/>
    <w:rsid w:val="00BF4D25"/>
    <w:rsid w:val="00BF5AA3"/>
    <w:rsid w:val="00BF6E58"/>
    <w:rsid w:val="00BF6EFF"/>
    <w:rsid w:val="00BF7890"/>
    <w:rsid w:val="00BF7DD9"/>
    <w:rsid w:val="00C02E05"/>
    <w:rsid w:val="00C03783"/>
    <w:rsid w:val="00C065DA"/>
    <w:rsid w:val="00C07151"/>
    <w:rsid w:val="00C07476"/>
    <w:rsid w:val="00C11B60"/>
    <w:rsid w:val="00C120F2"/>
    <w:rsid w:val="00C129DE"/>
    <w:rsid w:val="00C12B05"/>
    <w:rsid w:val="00C15502"/>
    <w:rsid w:val="00C15FA7"/>
    <w:rsid w:val="00C16B99"/>
    <w:rsid w:val="00C17785"/>
    <w:rsid w:val="00C206FB"/>
    <w:rsid w:val="00C210D4"/>
    <w:rsid w:val="00C218AA"/>
    <w:rsid w:val="00C235E4"/>
    <w:rsid w:val="00C23BA5"/>
    <w:rsid w:val="00C24B7D"/>
    <w:rsid w:val="00C24C63"/>
    <w:rsid w:val="00C24CC2"/>
    <w:rsid w:val="00C26DD9"/>
    <w:rsid w:val="00C2759A"/>
    <w:rsid w:val="00C30891"/>
    <w:rsid w:val="00C30D67"/>
    <w:rsid w:val="00C31198"/>
    <w:rsid w:val="00C31825"/>
    <w:rsid w:val="00C32417"/>
    <w:rsid w:val="00C32491"/>
    <w:rsid w:val="00C32565"/>
    <w:rsid w:val="00C33EC9"/>
    <w:rsid w:val="00C34191"/>
    <w:rsid w:val="00C34CAA"/>
    <w:rsid w:val="00C3682F"/>
    <w:rsid w:val="00C370F6"/>
    <w:rsid w:val="00C374DB"/>
    <w:rsid w:val="00C40767"/>
    <w:rsid w:val="00C40C9D"/>
    <w:rsid w:val="00C414E1"/>
    <w:rsid w:val="00C419EA"/>
    <w:rsid w:val="00C41EA3"/>
    <w:rsid w:val="00C42D23"/>
    <w:rsid w:val="00C4374A"/>
    <w:rsid w:val="00C43899"/>
    <w:rsid w:val="00C43BDD"/>
    <w:rsid w:val="00C43E6B"/>
    <w:rsid w:val="00C44005"/>
    <w:rsid w:val="00C45476"/>
    <w:rsid w:val="00C46B46"/>
    <w:rsid w:val="00C46F7F"/>
    <w:rsid w:val="00C46FC5"/>
    <w:rsid w:val="00C46FE3"/>
    <w:rsid w:val="00C503F7"/>
    <w:rsid w:val="00C50FB3"/>
    <w:rsid w:val="00C51502"/>
    <w:rsid w:val="00C5155B"/>
    <w:rsid w:val="00C5309D"/>
    <w:rsid w:val="00C53370"/>
    <w:rsid w:val="00C53604"/>
    <w:rsid w:val="00C539AD"/>
    <w:rsid w:val="00C5458F"/>
    <w:rsid w:val="00C553CF"/>
    <w:rsid w:val="00C55F8B"/>
    <w:rsid w:val="00C56998"/>
    <w:rsid w:val="00C5793D"/>
    <w:rsid w:val="00C57E2C"/>
    <w:rsid w:val="00C61ED0"/>
    <w:rsid w:val="00C61F26"/>
    <w:rsid w:val="00C6250E"/>
    <w:rsid w:val="00C629F8"/>
    <w:rsid w:val="00C62AAE"/>
    <w:rsid w:val="00C6324E"/>
    <w:rsid w:val="00C64742"/>
    <w:rsid w:val="00C64D9B"/>
    <w:rsid w:val="00C654F0"/>
    <w:rsid w:val="00C65CD7"/>
    <w:rsid w:val="00C66F86"/>
    <w:rsid w:val="00C70614"/>
    <w:rsid w:val="00C709C2"/>
    <w:rsid w:val="00C70BD6"/>
    <w:rsid w:val="00C71E81"/>
    <w:rsid w:val="00C748B1"/>
    <w:rsid w:val="00C766A7"/>
    <w:rsid w:val="00C76EDB"/>
    <w:rsid w:val="00C80FED"/>
    <w:rsid w:val="00C81020"/>
    <w:rsid w:val="00C818FB"/>
    <w:rsid w:val="00C83A19"/>
    <w:rsid w:val="00C83CDD"/>
    <w:rsid w:val="00C83D22"/>
    <w:rsid w:val="00C84A6F"/>
    <w:rsid w:val="00C85226"/>
    <w:rsid w:val="00C85BDE"/>
    <w:rsid w:val="00C85D55"/>
    <w:rsid w:val="00C864B9"/>
    <w:rsid w:val="00C914B1"/>
    <w:rsid w:val="00C93562"/>
    <w:rsid w:val="00C93B45"/>
    <w:rsid w:val="00C94C30"/>
    <w:rsid w:val="00C9526E"/>
    <w:rsid w:val="00C95960"/>
    <w:rsid w:val="00C97111"/>
    <w:rsid w:val="00C97AE3"/>
    <w:rsid w:val="00CA3405"/>
    <w:rsid w:val="00CA39EC"/>
    <w:rsid w:val="00CA3A8B"/>
    <w:rsid w:val="00CA429D"/>
    <w:rsid w:val="00CA4454"/>
    <w:rsid w:val="00CA4E9F"/>
    <w:rsid w:val="00CA5821"/>
    <w:rsid w:val="00CA6D6D"/>
    <w:rsid w:val="00CA70FB"/>
    <w:rsid w:val="00CA74C6"/>
    <w:rsid w:val="00CA7835"/>
    <w:rsid w:val="00CB05BE"/>
    <w:rsid w:val="00CB1BCD"/>
    <w:rsid w:val="00CB2F73"/>
    <w:rsid w:val="00CB3581"/>
    <w:rsid w:val="00CB35CB"/>
    <w:rsid w:val="00CB3CF9"/>
    <w:rsid w:val="00CB42CD"/>
    <w:rsid w:val="00CB5A28"/>
    <w:rsid w:val="00CB64CC"/>
    <w:rsid w:val="00CB7560"/>
    <w:rsid w:val="00CB75F9"/>
    <w:rsid w:val="00CC09E2"/>
    <w:rsid w:val="00CC227C"/>
    <w:rsid w:val="00CC2D57"/>
    <w:rsid w:val="00CC35B2"/>
    <w:rsid w:val="00CC3957"/>
    <w:rsid w:val="00CC52A9"/>
    <w:rsid w:val="00CC5F9F"/>
    <w:rsid w:val="00CC695F"/>
    <w:rsid w:val="00CC78B0"/>
    <w:rsid w:val="00CD0CEF"/>
    <w:rsid w:val="00CD1288"/>
    <w:rsid w:val="00CD146D"/>
    <w:rsid w:val="00CD24FA"/>
    <w:rsid w:val="00CD2D39"/>
    <w:rsid w:val="00CD3798"/>
    <w:rsid w:val="00CD3DB8"/>
    <w:rsid w:val="00CD514E"/>
    <w:rsid w:val="00CD7231"/>
    <w:rsid w:val="00CD75F7"/>
    <w:rsid w:val="00CE27CC"/>
    <w:rsid w:val="00CE3049"/>
    <w:rsid w:val="00CE4794"/>
    <w:rsid w:val="00CE484C"/>
    <w:rsid w:val="00CE596D"/>
    <w:rsid w:val="00CE6B50"/>
    <w:rsid w:val="00CE742F"/>
    <w:rsid w:val="00CE7FF1"/>
    <w:rsid w:val="00CF204E"/>
    <w:rsid w:val="00CF2A23"/>
    <w:rsid w:val="00CF38E8"/>
    <w:rsid w:val="00CF5B3B"/>
    <w:rsid w:val="00CF5C9B"/>
    <w:rsid w:val="00CF6489"/>
    <w:rsid w:val="00CF70EB"/>
    <w:rsid w:val="00CF7513"/>
    <w:rsid w:val="00D01472"/>
    <w:rsid w:val="00D026A1"/>
    <w:rsid w:val="00D035A4"/>
    <w:rsid w:val="00D03672"/>
    <w:rsid w:val="00D039CC"/>
    <w:rsid w:val="00D04264"/>
    <w:rsid w:val="00D04477"/>
    <w:rsid w:val="00D04644"/>
    <w:rsid w:val="00D04D83"/>
    <w:rsid w:val="00D05A16"/>
    <w:rsid w:val="00D05ADD"/>
    <w:rsid w:val="00D05CE6"/>
    <w:rsid w:val="00D069E5"/>
    <w:rsid w:val="00D076B7"/>
    <w:rsid w:val="00D11860"/>
    <w:rsid w:val="00D11913"/>
    <w:rsid w:val="00D11CBB"/>
    <w:rsid w:val="00D136FB"/>
    <w:rsid w:val="00D13A54"/>
    <w:rsid w:val="00D13B0D"/>
    <w:rsid w:val="00D13C55"/>
    <w:rsid w:val="00D1462D"/>
    <w:rsid w:val="00D14A83"/>
    <w:rsid w:val="00D16733"/>
    <w:rsid w:val="00D168DB"/>
    <w:rsid w:val="00D171EA"/>
    <w:rsid w:val="00D17BFC"/>
    <w:rsid w:val="00D17F8E"/>
    <w:rsid w:val="00D213AB"/>
    <w:rsid w:val="00D21DB1"/>
    <w:rsid w:val="00D22C44"/>
    <w:rsid w:val="00D22E5A"/>
    <w:rsid w:val="00D24709"/>
    <w:rsid w:val="00D25DE9"/>
    <w:rsid w:val="00D263E7"/>
    <w:rsid w:val="00D3014E"/>
    <w:rsid w:val="00D30AF5"/>
    <w:rsid w:val="00D31851"/>
    <w:rsid w:val="00D318CA"/>
    <w:rsid w:val="00D33030"/>
    <w:rsid w:val="00D348E1"/>
    <w:rsid w:val="00D34936"/>
    <w:rsid w:val="00D34AF1"/>
    <w:rsid w:val="00D352AF"/>
    <w:rsid w:val="00D35630"/>
    <w:rsid w:val="00D35788"/>
    <w:rsid w:val="00D35811"/>
    <w:rsid w:val="00D37865"/>
    <w:rsid w:val="00D37924"/>
    <w:rsid w:val="00D403CE"/>
    <w:rsid w:val="00D40B1B"/>
    <w:rsid w:val="00D40C0E"/>
    <w:rsid w:val="00D42439"/>
    <w:rsid w:val="00D425A4"/>
    <w:rsid w:val="00D42B99"/>
    <w:rsid w:val="00D43257"/>
    <w:rsid w:val="00D439CF"/>
    <w:rsid w:val="00D44E7B"/>
    <w:rsid w:val="00D458ED"/>
    <w:rsid w:val="00D468CA"/>
    <w:rsid w:val="00D46F0A"/>
    <w:rsid w:val="00D46FAF"/>
    <w:rsid w:val="00D479BE"/>
    <w:rsid w:val="00D50389"/>
    <w:rsid w:val="00D50B21"/>
    <w:rsid w:val="00D50C26"/>
    <w:rsid w:val="00D510A2"/>
    <w:rsid w:val="00D51C99"/>
    <w:rsid w:val="00D52BE6"/>
    <w:rsid w:val="00D53F47"/>
    <w:rsid w:val="00D53FC4"/>
    <w:rsid w:val="00D540D5"/>
    <w:rsid w:val="00D5466D"/>
    <w:rsid w:val="00D55719"/>
    <w:rsid w:val="00D55E25"/>
    <w:rsid w:val="00D56776"/>
    <w:rsid w:val="00D567D2"/>
    <w:rsid w:val="00D5723F"/>
    <w:rsid w:val="00D5796B"/>
    <w:rsid w:val="00D60244"/>
    <w:rsid w:val="00D62328"/>
    <w:rsid w:val="00D63D85"/>
    <w:rsid w:val="00D64449"/>
    <w:rsid w:val="00D64A06"/>
    <w:rsid w:val="00D6597C"/>
    <w:rsid w:val="00D66EA4"/>
    <w:rsid w:val="00D67664"/>
    <w:rsid w:val="00D676E3"/>
    <w:rsid w:val="00D678AD"/>
    <w:rsid w:val="00D67AD3"/>
    <w:rsid w:val="00D7000E"/>
    <w:rsid w:val="00D72162"/>
    <w:rsid w:val="00D721EF"/>
    <w:rsid w:val="00D7224F"/>
    <w:rsid w:val="00D722FB"/>
    <w:rsid w:val="00D72997"/>
    <w:rsid w:val="00D73311"/>
    <w:rsid w:val="00D735D7"/>
    <w:rsid w:val="00D7378E"/>
    <w:rsid w:val="00D7391E"/>
    <w:rsid w:val="00D759F9"/>
    <w:rsid w:val="00D75A6F"/>
    <w:rsid w:val="00D75AC9"/>
    <w:rsid w:val="00D762EA"/>
    <w:rsid w:val="00D7767A"/>
    <w:rsid w:val="00D779DB"/>
    <w:rsid w:val="00D77E3D"/>
    <w:rsid w:val="00D81603"/>
    <w:rsid w:val="00D83FB5"/>
    <w:rsid w:val="00D84B58"/>
    <w:rsid w:val="00D85318"/>
    <w:rsid w:val="00D8547F"/>
    <w:rsid w:val="00D854FB"/>
    <w:rsid w:val="00D86AB4"/>
    <w:rsid w:val="00D87D6A"/>
    <w:rsid w:val="00D909A7"/>
    <w:rsid w:val="00D91049"/>
    <w:rsid w:val="00D91D98"/>
    <w:rsid w:val="00D92548"/>
    <w:rsid w:val="00D929E0"/>
    <w:rsid w:val="00D92B4B"/>
    <w:rsid w:val="00D951C2"/>
    <w:rsid w:val="00D954FD"/>
    <w:rsid w:val="00D95FE3"/>
    <w:rsid w:val="00DA0012"/>
    <w:rsid w:val="00DA04C4"/>
    <w:rsid w:val="00DA0E22"/>
    <w:rsid w:val="00DA1388"/>
    <w:rsid w:val="00DA182C"/>
    <w:rsid w:val="00DA35B5"/>
    <w:rsid w:val="00DA3B8A"/>
    <w:rsid w:val="00DA3EDB"/>
    <w:rsid w:val="00DA471C"/>
    <w:rsid w:val="00DA53F7"/>
    <w:rsid w:val="00DA584B"/>
    <w:rsid w:val="00DA59A0"/>
    <w:rsid w:val="00DA7957"/>
    <w:rsid w:val="00DB2091"/>
    <w:rsid w:val="00DB24F9"/>
    <w:rsid w:val="00DB2950"/>
    <w:rsid w:val="00DB3048"/>
    <w:rsid w:val="00DB335A"/>
    <w:rsid w:val="00DB5C75"/>
    <w:rsid w:val="00DB73C4"/>
    <w:rsid w:val="00DC20B3"/>
    <w:rsid w:val="00DC2136"/>
    <w:rsid w:val="00DC22EA"/>
    <w:rsid w:val="00DC2A30"/>
    <w:rsid w:val="00DC2AAE"/>
    <w:rsid w:val="00DC2F60"/>
    <w:rsid w:val="00DC3761"/>
    <w:rsid w:val="00DC3852"/>
    <w:rsid w:val="00DC3DD6"/>
    <w:rsid w:val="00DC4D41"/>
    <w:rsid w:val="00DC54FE"/>
    <w:rsid w:val="00DD07E6"/>
    <w:rsid w:val="00DD1B72"/>
    <w:rsid w:val="00DD22E2"/>
    <w:rsid w:val="00DD264B"/>
    <w:rsid w:val="00DD29DD"/>
    <w:rsid w:val="00DD2EF0"/>
    <w:rsid w:val="00DD39FA"/>
    <w:rsid w:val="00DD53A2"/>
    <w:rsid w:val="00DD5E25"/>
    <w:rsid w:val="00DD6670"/>
    <w:rsid w:val="00DD77C2"/>
    <w:rsid w:val="00DE03F1"/>
    <w:rsid w:val="00DE092F"/>
    <w:rsid w:val="00DE2189"/>
    <w:rsid w:val="00DE3CDE"/>
    <w:rsid w:val="00DE4AA9"/>
    <w:rsid w:val="00DE628C"/>
    <w:rsid w:val="00DE6D26"/>
    <w:rsid w:val="00DE756D"/>
    <w:rsid w:val="00DE7B25"/>
    <w:rsid w:val="00DF1094"/>
    <w:rsid w:val="00DF10E7"/>
    <w:rsid w:val="00DF1896"/>
    <w:rsid w:val="00DF1AFD"/>
    <w:rsid w:val="00DF2B0A"/>
    <w:rsid w:val="00DF399E"/>
    <w:rsid w:val="00DF3B18"/>
    <w:rsid w:val="00DF51CF"/>
    <w:rsid w:val="00DF7139"/>
    <w:rsid w:val="00DF7510"/>
    <w:rsid w:val="00DF755C"/>
    <w:rsid w:val="00E003BE"/>
    <w:rsid w:val="00E00448"/>
    <w:rsid w:val="00E0161A"/>
    <w:rsid w:val="00E01EA8"/>
    <w:rsid w:val="00E02707"/>
    <w:rsid w:val="00E030F5"/>
    <w:rsid w:val="00E04315"/>
    <w:rsid w:val="00E0526E"/>
    <w:rsid w:val="00E06131"/>
    <w:rsid w:val="00E06E82"/>
    <w:rsid w:val="00E10564"/>
    <w:rsid w:val="00E106A9"/>
    <w:rsid w:val="00E11786"/>
    <w:rsid w:val="00E128C6"/>
    <w:rsid w:val="00E12BCA"/>
    <w:rsid w:val="00E12EDB"/>
    <w:rsid w:val="00E14961"/>
    <w:rsid w:val="00E14B58"/>
    <w:rsid w:val="00E14B6E"/>
    <w:rsid w:val="00E1557F"/>
    <w:rsid w:val="00E15DBE"/>
    <w:rsid w:val="00E15F62"/>
    <w:rsid w:val="00E170EC"/>
    <w:rsid w:val="00E1744D"/>
    <w:rsid w:val="00E176CF"/>
    <w:rsid w:val="00E17B2C"/>
    <w:rsid w:val="00E20963"/>
    <w:rsid w:val="00E216C4"/>
    <w:rsid w:val="00E226EF"/>
    <w:rsid w:val="00E23A78"/>
    <w:rsid w:val="00E24300"/>
    <w:rsid w:val="00E24C25"/>
    <w:rsid w:val="00E261D6"/>
    <w:rsid w:val="00E2650B"/>
    <w:rsid w:val="00E26534"/>
    <w:rsid w:val="00E26583"/>
    <w:rsid w:val="00E311D6"/>
    <w:rsid w:val="00E33DEA"/>
    <w:rsid w:val="00E3425B"/>
    <w:rsid w:val="00E348E3"/>
    <w:rsid w:val="00E354BA"/>
    <w:rsid w:val="00E3566B"/>
    <w:rsid w:val="00E35879"/>
    <w:rsid w:val="00E35AAE"/>
    <w:rsid w:val="00E35D18"/>
    <w:rsid w:val="00E37417"/>
    <w:rsid w:val="00E40EB5"/>
    <w:rsid w:val="00E41A05"/>
    <w:rsid w:val="00E41C9A"/>
    <w:rsid w:val="00E42839"/>
    <w:rsid w:val="00E428EE"/>
    <w:rsid w:val="00E42987"/>
    <w:rsid w:val="00E42CB1"/>
    <w:rsid w:val="00E43145"/>
    <w:rsid w:val="00E43905"/>
    <w:rsid w:val="00E43D5D"/>
    <w:rsid w:val="00E444A5"/>
    <w:rsid w:val="00E455FE"/>
    <w:rsid w:val="00E45873"/>
    <w:rsid w:val="00E45B78"/>
    <w:rsid w:val="00E45DCF"/>
    <w:rsid w:val="00E45F08"/>
    <w:rsid w:val="00E46B73"/>
    <w:rsid w:val="00E50CCA"/>
    <w:rsid w:val="00E52901"/>
    <w:rsid w:val="00E532D0"/>
    <w:rsid w:val="00E53352"/>
    <w:rsid w:val="00E5335B"/>
    <w:rsid w:val="00E55644"/>
    <w:rsid w:val="00E559B4"/>
    <w:rsid w:val="00E55AF0"/>
    <w:rsid w:val="00E5633B"/>
    <w:rsid w:val="00E56C72"/>
    <w:rsid w:val="00E570AF"/>
    <w:rsid w:val="00E5748A"/>
    <w:rsid w:val="00E576C2"/>
    <w:rsid w:val="00E57DF6"/>
    <w:rsid w:val="00E60D88"/>
    <w:rsid w:val="00E61C22"/>
    <w:rsid w:val="00E63F1F"/>
    <w:rsid w:val="00E646B0"/>
    <w:rsid w:val="00E64A9E"/>
    <w:rsid w:val="00E740CB"/>
    <w:rsid w:val="00E7421E"/>
    <w:rsid w:val="00E7532C"/>
    <w:rsid w:val="00E7680F"/>
    <w:rsid w:val="00E77A2A"/>
    <w:rsid w:val="00E81141"/>
    <w:rsid w:val="00E82617"/>
    <w:rsid w:val="00E82E50"/>
    <w:rsid w:val="00E82F21"/>
    <w:rsid w:val="00E833F3"/>
    <w:rsid w:val="00E83DB4"/>
    <w:rsid w:val="00E85D2D"/>
    <w:rsid w:val="00E85EFE"/>
    <w:rsid w:val="00E862FA"/>
    <w:rsid w:val="00E8711F"/>
    <w:rsid w:val="00E87681"/>
    <w:rsid w:val="00E877E6"/>
    <w:rsid w:val="00E878F3"/>
    <w:rsid w:val="00E906AB"/>
    <w:rsid w:val="00E9085A"/>
    <w:rsid w:val="00E9090C"/>
    <w:rsid w:val="00E90A68"/>
    <w:rsid w:val="00E90CFD"/>
    <w:rsid w:val="00E934D7"/>
    <w:rsid w:val="00E9395E"/>
    <w:rsid w:val="00E94394"/>
    <w:rsid w:val="00E94978"/>
    <w:rsid w:val="00E95268"/>
    <w:rsid w:val="00E955BC"/>
    <w:rsid w:val="00E95D9C"/>
    <w:rsid w:val="00E96265"/>
    <w:rsid w:val="00E96472"/>
    <w:rsid w:val="00E96621"/>
    <w:rsid w:val="00E96982"/>
    <w:rsid w:val="00E96FC7"/>
    <w:rsid w:val="00EA13CB"/>
    <w:rsid w:val="00EA14B4"/>
    <w:rsid w:val="00EA2785"/>
    <w:rsid w:val="00EA2F2E"/>
    <w:rsid w:val="00EA2FA9"/>
    <w:rsid w:val="00EA36DE"/>
    <w:rsid w:val="00EA4BDD"/>
    <w:rsid w:val="00EA5C4E"/>
    <w:rsid w:val="00EA5F5C"/>
    <w:rsid w:val="00EA6502"/>
    <w:rsid w:val="00EB1625"/>
    <w:rsid w:val="00EB174A"/>
    <w:rsid w:val="00EB1A30"/>
    <w:rsid w:val="00EB1DB3"/>
    <w:rsid w:val="00EB2332"/>
    <w:rsid w:val="00EB23D2"/>
    <w:rsid w:val="00EB29A5"/>
    <w:rsid w:val="00EB569E"/>
    <w:rsid w:val="00EB609B"/>
    <w:rsid w:val="00EB6DC6"/>
    <w:rsid w:val="00EB79C9"/>
    <w:rsid w:val="00EC18FA"/>
    <w:rsid w:val="00EC241C"/>
    <w:rsid w:val="00EC252A"/>
    <w:rsid w:val="00EC415A"/>
    <w:rsid w:val="00EC4276"/>
    <w:rsid w:val="00EC4920"/>
    <w:rsid w:val="00EC5EB9"/>
    <w:rsid w:val="00EC608F"/>
    <w:rsid w:val="00EC6A1D"/>
    <w:rsid w:val="00EC7E84"/>
    <w:rsid w:val="00ED009E"/>
    <w:rsid w:val="00ED0754"/>
    <w:rsid w:val="00ED0CB7"/>
    <w:rsid w:val="00ED11ED"/>
    <w:rsid w:val="00ED1835"/>
    <w:rsid w:val="00ED2036"/>
    <w:rsid w:val="00ED2E5D"/>
    <w:rsid w:val="00ED307C"/>
    <w:rsid w:val="00ED36CB"/>
    <w:rsid w:val="00ED4966"/>
    <w:rsid w:val="00ED627B"/>
    <w:rsid w:val="00ED63B5"/>
    <w:rsid w:val="00ED731D"/>
    <w:rsid w:val="00ED7902"/>
    <w:rsid w:val="00EE00E6"/>
    <w:rsid w:val="00EE026E"/>
    <w:rsid w:val="00EE0476"/>
    <w:rsid w:val="00EE06B7"/>
    <w:rsid w:val="00EE07E4"/>
    <w:rsid w:val="00EE1A49"/>
    <w:rsid w:val="00EE1A54"/>
    <w:rsid w:val="00EE291C"/>
    <w:rsid w:val="00EE42A0"/>
    <w:rsid w:val="00EE4473"/>
    <w:rsid w:val="00EE4577"/>
    <w:rsid w:val="00EE487A"/>
    <w:rsid w:val="00EE6186"/>
    <w:rsid w:val="00EE6722"/>
    <w:rsid w:val="00EE77C4"/>
    <w:rsid w:val="00EE7F1A"/>
    <w:rsid w:val="00EF2836"/>
    <w:rsid w:val="00EF38E6"/>
    <w:rsid w:val="00EF39F4"/>
    <w:rsid w:val="00EF4240"/>
    <w:rsid w:val="00EF4E0B"/>
    <w:rsid w:val="00EF5159"/>
    <w:rsid w:val="00EF69E8"/>
    <w:rsid w:val="00F000ED"/>
    <w:rsid w:val="00F01D5D"/>
    <w:rsid w:val="00F027C9"/>
    <w:rsid w:val="00F054B6"/>
    <w:rsid w:val="00F1060A"/>
    <w:rsid w:val="00F11447"/>
    <w:rsid w:val="00F11B92"/>
    <w:rsid w:val="00F1343D"/>
    <w:rsid w:val="00F138D7"/>
    <w:rsid w:val="00F16DDA"/>
    <w:rsid w:val="00F203D5"/>
    <w:rsid w:val="00F210CF"/>
    <w:rsid w:val="00F21696"/>
    <w:rsid w:val="00F21BC2"/>
    <w:rsid w:val="00F23B72"/>
    <w:rsid w:val="00F241BC"/>
    <w:rsid w:val="00F24313"/>
    <w:rsid w:val="00F24621"/>
    <w:rsid w:val="00F2467C"/>
    <w:rsid w:val="00F2582D"/>
    <w:rsid w:val="00F27A5A"/>
    <w:rsid w:val="00F3116A"/>
    <w:rsid w:val="00F312FA"/>
    <w:rsid w:val="00F320EB"/>
    <w:rsid w:val="00F323B2"/>
    <w:rsid w:val="00F32B07"/>
    <w:rsid w:val="00F32ED6"/>
    <w:rsid w:val="00F3499D"/>
    <w:rsid w:val="00F35DCF"/>
    <w:rsid w:val="00F35E9E"/>
    <w:rsid w:val="00F36F04"/>
    <w:rsid w:val="00F3722B"/>
    <w:rsid w:val="00F4099E"/>
    <w:rsid w:val="00F41AE3"/>
    <w:rsid w:val="00F42698"/>
    <w:rsid w:val="00F42793"/>
    <w:rsid w:val="00F42B42"/>
    <w:rsid w:val="00F42F85"/>
    <w:rsid w:val="00F430B6"/>
    <w:rsid w:val="00F4400A"/>
    <w:rsid w:val="00F44B19"/>
    <w:rsid w:val="00F44C07"/>
    <w:rsid w:val="00F45AE0"/>
    <w:rsid w:val="00F4602B"/>
    <w:rsid w:val="00F46451"/>
    <w:rsid w:val="00F476ED"/>
    <w:rsid w:val="00F508D0"/>
    <w:rsid w:val="00F51436"/>
    <w:rsid w:val="00F5152D"/>
    <w:rsid w:val="00F515CF"/>
    <w:rsid w:val="00F517FE"/>
    <w:rsid w:val="00F520BD"/>
    <w:rsid w:val="00F524E4"/>
    <w:rsid w:val="00F526A1"/>
    <w:rsid w:val="00F52817"/>
    <w:rsid w:val="00F53AAF"/>
    <w:rsid w:val="00F54468"/>
    <w:rsid w:val="00F54B18"/>
    <w:rsid w:val="00F558C4"/>
    <w:rsid w:val="00F55C6C"/>
    <w:rsid w:val="00F55E4F"/>
    <w:rsid w:val="00F575BD"/>
    <w:rsid w:val="00F57BE2"/>
    <w:rsid w:val="00F6079D"/>
    <w:rsid w:val="00F60FA6"/>
    <w:rsid w:val="00F616F4"/>
    <w:rsid w:val="00F61966"/>
    <w:rsid w:val="00F61B34"/>
    <w:rsid w:val="00F61F33"/>
    <w:rsid w:val="00F622EA"/>
    <w:rsid w:val="00F62AA9"/>
    <w:rsid w:val="00F63E2B"/>
    <w:rsid w:val="00F63ED2"/>
    <w:rsid w:val="00F6405D"/>
    <w:rsid w:val="00F640A1"/>
    <w:rsid w:val="00F65539"/>
    <w:rsid w:val="00F702B2"/>
    <w:rsid w:val="00F70732"/>
    <w:rsid w:val="00F7150E"/>
    <w:rsid w:val="00F71D8F"/>
    <w:rsid w:val="00F72FBB"/>
    <w:rsid w:val="00F73DBB"/>
    <w:rsid w:val="00F73EB3"/>
    <w:rsid w:val="00F7527F"/>
    <w:rsid w:val="00F7682B"/>
    <w:rsid w:val="00F80296"/>
    <w:rsid w:val="00F82367"/>
    <w:rsid w:val="00F826CE"/>
    <w:rsid w:val="00F832DF"/>
    <w:rsid w:val="00F833D7"/>
    <w:rsid w:val="00F84DFB"/>
    <w:rsid w:val="00F85F98"/>
    <w:rsid w:val="00F8656E"/>
    <w:rsid w:val="00F8703E"/>
    <w:rsid w:val="00F873CE"/>
    <w:rsid w:val="00F87D2F"/>
    <w:rsid w:val="00F907C1"/>
    <w:rsid w:val="00F917B8"/>
    <w:rsid w:val="00F926BF"/>
    <w:rsid w:val="00F92FF1"/>
    <w:rsid w:val="00F940CC"/>
    <w:rsid w:val="00F940E1"/>
    <w:rsid w:val="00F94158"/>
    <w:rsid w:val="00F9687F"/>
    <w:rsid w:val="00FA0A40"/>
    <w:rsid w:val="00FA10A7"/>
    <w:rsid w:val="00FA1B1D"/>
    <w:rsid w:val="00FA1E4D"/>
    <w:rsid w:val="00FA23BB"/>
    <w:rsid w:val="00FA3362"/>
    <w:rsid w:val="00FA33E0"/>
    <w:rsid w:val="00FA67D7"/>
    <w:rsid w:val="00FA68AB"/>
    <w:rsid w:val="00FA6F9E"/>
    <w:rsid w:val="00FA7B30"/>
    <w:rsid w:val="00FA7D51"/>
    <w:rsid w:val="00FA7F22"/>
    <w:rsid w:val="00FB03A0"/>
    <w:rsid w:val="00FB06B5"/>
    <w:rsid w:val="00FB0B9A"/>
    <w:rsid w:val="00FB0BD6"/>
    <w:rsid w:val="00FB2799"/>
    <w:rsid w:val="00FB3023"/>
    <w:rsid w:val="00FB345E"/>
    <w:rsid w:val="00FB4307"/>
    <w:rsid w:val="00FB4F07"/>
    <w:rsid w:val="00FB59AD"/>
    <w:rsid w:val="00FB5FA5"/>
    <w:rsid w:val="00FB6592"/>
    <w:rsid w:val="00FB6AAA"/>
    <w:rsid w:val="00FB6FE2"/>
    <w:rsid w:val="00FB70FF"/>
    <w:rsid w:val="00FC0F34"/>
    <w:rsid w:val="00FC1639"/>
    <w:rsid w:val="00FC1E09"/>
    <w:rsid w:val="00FC254B"/>
    <w:rsid w:val="00FC3EF7"/>
    <w:rsid w:val="00FC5482"/>
    <w:rsid w:val="00FC55AE"/>
    <w:rsid w:val="00FC595A"/>
    <w:rsid w:val="00FC5B3C"/>
    <w:rsid w:val="00FC6CD3"/>
    <w:rsid w:val="00FC7085"/>
    <w:rsid w:val="00FC78DE"/>
    <w:rsid w:val="00FC7997"/>
    <w:rsid w:val="00FD010D"/>
    <w:rsid w:val="00FD1C0B"/>
    <w:rsid w:val="00FD2163"/>
    <w:rsid w:val="00FD6A94"/>
    <w:rsid w:val="00FD7B2A"/>
    <w:rsid w:val="00FE0619"/>
    <w:rsid w:val="00FE0B67"/>
    <w:rsid w:val="00FE1023"/>
    <w:rsid w:val="00FE2C39"/>
    <w:rsid w:val="00FE3CCA"/>
    <w:rsid w:val="00FE3D32"/>
    <w:rsid w:val="00FE5621"/>
    <w:rsid w:val="00FE648F"/>
    <w:rsid w:val="00FE789A"/>
    <w:rsid w:val="00FF083B"/>
    <w:rsid w:val="00FF4BAB"/>
    <w:rsid w:val="00FF54A4"/>
    <w:rsid w:val="00FF587A"/>
    <w:rsid w:val="00FF7B9D"/>
    <w:rsid w:val="014EEBD3"/>
    <w:rsid w:val="02971A24"/>
    <w:rsid w:val="03DF6D92"/>
    <w:rsid w:val="04B2BFCE"/>
    <w:rsid w:val="05B62A01"/>
    <w:rsid w:val="0921B8B1"/>
    <w:rsid w:val="0C69DC58"/>
    <w:rsid w:val="0E81B9BF"/>
    <w:rsid w:val="0F4DFC7F"/>
    <w:rsid w:val="1154D0E5"/>
    <w:rsid w:val="1390A0B4"/>
    <w:rsid w:val="16F19AF0"/>
    <w:rsid w:val="1D99BECF"/>
    <w:rsid w:val="1E583213"/>
    <w:rsid w:val="1F80A196"/>
    <w:rsid w:val="1FB56479"/>
    <w:rsid w:val="23133C72"/>
    <w:rsid w:val="2A3B16F9"/>
    <w:rsid w:val="2C603DC0"/>
    <w:rsid w:val="2CFDBC96"/>
    <w:rsid w:val="2D2996EF"/>
    <w:rsid w:val="2EA11DC9"/>
    <w:rsid w:val="317BDC0B"/>
    <w:rsid w:val="326C35F4"/>
    <w:rsid w:val="32FF4859"/>
    <w:rsid w:val="3925986B"/>
    <w:rsid w:val="3962753E"/>
    <w:rsid w:val="3C3BC411"/>
    <w:rsid w:val="3CA0EFD0"/>
    <w:rsid w:val="3DBCEAE8"/>
    <w:rsid w:val="3EE50070"/>
    <w:rsid w:val="3F8B7A47"/>
    <w:rsid w:val="43077A80"/>
    <w:rsid w:val="4E493366"/>
    <w:rsid w:val="4F7965EC"/>
    <w:rsid w:val="56692C4E"/>
    <w:rsid w:val="585AF5DE"/>
    <w:rsid w:val="5B20D500"/>
    <w:rsid w:val="5BBF57AE"/>
    <w:rsid w:val="605405E4"/>
    <w:rsid w:val="611BB2D7"/>
    <w:rsid w:val="641434F0"/>
    <w:rsid w:val="6452BC21"/>
    <w:rsid w:val="6833676B"/>
    <w:rsid w:val="693E5982"/>
    <w:rsid w:val="6E8EA4BA"/>
    <w:rsid w:val="6FC46583"/>
    <w:rsid w:val="70AFD649"/>
    <w:rsid w:val="73A1E8A4"/>
    <w:rsid w:val="779EED16"/>
    <w:rsid w:val="7A17841B"/>
    <w:rsid w:val="7FD4D63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1EB54"/>
  <w15:chartTrackingRefBased/>
  <w15:docId w15:val="{523F823B-0D5E-461D-8477-C6636A9D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DFB"/>
    <w:rPr>
      <w:color w:val="000000" w:themeColor="text1"/>
    </w:rPr>
  </w:style>
  <w:style w:type="paragraph" w:styleId="berschrift1">
    <w:name w:val="heading 1"/>
    <w:aliases w:val="Überschrift 1 n"/>
    <w:basedOn w:val="Standard"/>
    <w:next w:val="Standard"/>
    <w:link w:val="berschrift1Zchn"/>
    <w:uiPriority w:val="9"/>
    <w:qFormat/>
    <w:rsid w:val="00684DFB"/>
    <w:pPr>
      <w:jc w:val="center"/>
      <w:outlineLvl w:val="0"/>
    </w:pPr>
    <w:rPr>
      <w:b/>
      <w:bCs/>
      <w:color w:val="auto"/>
      <w:kern w:val="2"/>
      <w:sz w:val="32"/>
      <w:szCs w:val="24"/>
      <w14:ligatures w14:val="standardContextual"/>
    </w:rPr>
  </w:style>
  <w:style w:type="paragraph" w:styleId="berschrift2">
    <w:name w:val="heading 2"/>
    <w:aliases w:val="Überschrift 2 n"/>
    <w:basedOn w:val="Standard"/>
    <w:next w:val="Standard"/>
    <w:link w:val="berschrift2Zchn"/>
    <w:uiPriority w:val="9"/>
    <w:unhideWhenUsed/>
    <w:qFormat/>
    <w:rsid w:val="006134CD"/>
    <w:pPr>
      <w:numPr>
        <w:numId w:val="1"/>
      </w:numPr>
      <w:spacing w:before="240"/>
      <w:outlineLvl w:val="1"/>
    </w:pPr>
    <w:rPr>
      <w:b/>
      <w:bCs/>
      <w:iCs/>
      <w:color w:val="auto"/>
      <w:kern w:val="2"/>
      <w:sz w:val="24"/>
      <w14:ligatures w14:val="standardContextual"/>
    </w:rPr>
  </w:style>
  <w:style w:type="paragraph" w:styleId="berschrift3">
    <w:name w:val="heading 3"/>
    <w:aliases w:val="Überschrift 3 n"/>
    <w:basedOn w:val="Standard"/>
    <w:next w:val="Standard"/>
    <w:link w:val="berschrift3Zchn"/>
    <w:uiPriority w:val="9"/>
    <w:unhideWhenUsed/>
    <w:qFormat/>
    <w:rsid w:val="0052660C"/>
    <w:pPr>
      <w:outlineLvl w:val="2"/>
    </w:pPr>
    <w:rPr>
      <w:color w:val="auto"/>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C5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C34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344B"/>
  </w:style>
  <w:style w:type="paragraph" w:styleId="Fuzeile">
    <w:name w:val="footer"/>
    <w:basedOn w:val="Standard"/>
    <w:link w:val="FuzeileZchn"/>
    <w:uiPriority w:val="99"/>
    <w:unhideWhenUsed/>
    <w:rsid w:val="009C34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344B"/>
  </w:style>
  <w:style w:type="character" w:styleId="Hyperlink">
    <w:name w:val="Hyperlink"/>
    <w:basedOn w:val="Absatz-Standardschriftart"/>
    <w:uiPriority w:val="99"/>
    <w:unhideWhenUsed/>
    <w:rsid w:val="00552391"/>
    <w:rPr>
      <w:color w:val="0563C1" w:themeColor="hyperlink"/>
      <w:u w:val="single"/>
    </w:rPr>
  </w:style>
  <w:style w:type="character" w:styleId="NichtaufgelsteErwhnung">
    <w:name w:val="Unresolved Mention"/>
    <w:basedOn w:val="Absatz-Standardschriftart"/>
    <w:uiPriority w:val="99"/>
    <w:semiHidden/>
    <w:unhideWhenUsed/>
    <w:rsid w:val="00552391"/>
    <w:rPr>
      <w:color w:val="605E5C"/>
      <w:shd w:val="clear" w:color="auto" w:fill="E1DFDD"/>
    </w:rPr>
  </w:style>
  <w:style w:type="character" w:styleId="BesuchterLink">
    <w:name w:val="FollowedHyperlink"/>
    <w:basedOn w:val="Absatz-Standardschriftart"/>
    <w:uiPriority w:val="99"/>
    <w:semiHidden/>
    <w:unhideWhenUsed/>
    <w:rsid w:val="002B09A0"/>
    <w:rPr>
      <w:color w:val="954F72" w:themeColor="followedHyperlink"/>
      <w:u w:val="single"/>
    </w:rPr>
  </w:style>
  <w:style w:type="character" w:styleId="Kommentarzeichen">
    <w:name w:val="annotation reference"/>
    <w:basedOn w:val="Absatz-Standardschriftart"/>
    <w:uiPriority w:val="99"/>
    <w:semiHidden/>
    <w:unhideWhenUsed/>
    <w:rsid w:val="00540A30"/>
    <w:rPr>
      <w:sz w:val="16"/>
      <w:szCs w:val="16"/>
    </w:rPr>
  </w:style>
  <w:style w:type="paragraph" w:styleId="Kommentartext">
    <w:name w:val="annotation text"/>
    <w:basedOn w:val="Standard"/>
    <w:link w:val="KommentartextZchn"/>
    <w:uiPriority w:val="99"/>
    <w:unhideWhenUsed/>
    <w:rsid w:val="00540A30"/>
    <w:pPr>
      <w:spacing w:line="240" w:lineRule="auto"/>
    </w:pPr>
    <w:rPr>
      <w:sz w:val="20"/>
      <w:szCs w:val="20"/>
    </w:rPr>
  </w:style>
  <w:style w:type="character" w:customStyle="1" w:styleId="KommentartextZchn">
    <w:name w:val="Kommentartext Zchn"/>
    <w:basedOn w:val="Absatz-Standardschriftart"/>
    <w:link w:val="Kommentartext"/>
    <w:uiPriority w:val="99"/>
    <w:rsid w:val="00540A30"/>
    <w:rPr>
      <w:sz w:val="20"/>
      <w:szCs w:val="20"/>
    </w:rPr>
  </w:style>
  <w:style w:type="paragraph" w:styleId="Kommentarthema">
    <w:name w:val="annotation subject"/>
    <w:basedOn w:val="Kommentartext"/>
    <w:next w:val="Kommentartext"/>
    <w:link w:val="KommentarthemaZchn"/>
    <w:uiPriority w:val="99"/>
    <w:semiHidden/>
    <w:unhideWhenUsed/>
    <w:rsid w:val="00540A30"/>
    <w:rPr>
      <w:b/>
      <w:bCs/>
    </w:rPr>
  </w:style>
  <w:style w:type="character" w:customStyle="1" w:styleId="KommentarthemaZchn">
    <w:name w:val="Kommentarthema Zchn"/>
    <w:basedOn w:val="KommentartextZchn"/>
    <w:link w:val="Kommentarthema"/>
    <w:uiPriority w:val="99"/>
    <w:semiHidden/>
    <w:rsid w:val="00540A30"/>
    <w:rPr>
      <w:b/>
      <w:bCs/>
      <w:sz w:val="20"/>
      <w:szCs w:val="20"/>
    </w:rPr>
  </w:style>
  <w:style w:type="paragraph" w:styleId="Sprechblasentext">
    <w:name w:val="Balloon Text"/>
    <w:basedOn w:val="Standard"/>
    <w:link w:val="SprechblasentextZchn"/>
    <w:uiPriority w:val="99"/>
    <w:semiHidden/>
    <w:unhideWhenUsed/>
    <w:rsid w:val="00540A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0A30"/>
    <w:rPr>
      <w:rFonts w:ascii="Segoe UI" w:hAnsi="Segoe UI" w:cs="Segoe UI"/>
      <w:sz w:val="18"/>
      <w:szCs w:val="18"/>
    </w:rPr>
  </w:style>
  <w:style w:type="character" w:customStyle="1" w:styleId="berschrift1Zchn">
    <w:name w:val="Überschrift 1 Zchn"/>
    <w:aliases w:val="Überschrift 1 n Zchn"/>
    <w:basedOn w:val="Absatz-Standardschriftart"/>
    <w:link w:val="berschrift1"/>
    <w:uiPriority w:val="9"/>
    <w:rsid w:val="00684DFB"/>
    <w:rPr>
      <w:b/>
      <w:bCs/>
      <w:kern w:val="2"/>
      <w:sz w:val="32"/>
      <w:szCs w:val="24"/>
      <w14:ligatures w14:val="standardContextual"/>
    </w:rPr>
  </w:style>
  <w:style w:type="character" w:customStyle="1" w:styleId="berschrift2Zchn">
    <w:name w:val="Überschrift 2 Zchn"/>
    <w:aliases w:val="Überschrift 2 n Zchn"/>
    <w:basedOn w:val="Absatz-Standardschriftart"/>
    <w:link w:val="berschrift2"/>
    <w:uiPriority w:val="9"/>
    <w:rsid w:val="006134CD"/>
    <w:rPr>
      <w:b/>
      <w:bCs/>
      <w:iCs/>
      <w:kern w:val="2"/>
      <w:sz w:val="24"/>
      <w14:ligatures w14:val="standardContextual"/>
    </w:rPr>
  </w:style>
  <w:style w:type="character" w:customStyle="1" w:styleId="berschrift3Zchn">
    <w:name w:val="Überschrift 3 Zchn"/>
    <w:aliases w:val="Überschrift 3 n Zchn"/>
    <w:basedOn w:val="Absatz-Standardschriftart"/>
    <w:link w:val="berschrift3"/>
    <w:uiPriority w:val="9"/>
    <w:rsid w:val="0052660C"/>
    <w:rPr>
      <w:kern w:val="2"/>
      <w14:ligatures w14:val="standardContextual"/>
    </w:rPr>
  </w:style>
  <w:style w:type="paragraph" w:customStyle="1" w:styleId="Standard1">
    <w:name w:val="Standard1"/>
    <w:basedOn w:val="Standard"/>
    <w:link w:val="NormalZchn"/>
    <w:qFormat/>
    <w:rsid w:val="00F323B2"/>
    <w:pPr>
      <w:spacing w:after="0" w:line="240" w:lineRule="auto"/>
    </w:pPr>
    <w:rPr>
      <w:rFonts w:asciiTheme="majorHAnsi" w:hAnsiTheme="majorHAnsi"/>
    </w:rPr>
  </w:style>
  <w:style w:type="character" w:customStyle="1" w:styleId="NormalZchn">
    <w:name w:val="Normal Zchn"/>
    <w:basedOn w:val="Absatz-Standardschriftart"/>
    <w:link w:val="Standard1"/>
    <w:rsid w:val="00F323B2"/>
    <w:rPr>
      <w:rFonts w:asciiTheme="majorHAnsi" w:hAnsiTheme="majorHAnsi"/>
      <w:color w:val="404040" w:themeColor="text1" w:themeTint="BF"/>
      <w:sz w:val="24"/>
    </w:rPr>
  </w:style>
  <w:style w:type="paragraph" w:styleId="Listenabsatz">
    <w:name w:val="List Paragraph"/>
    <w:basedOn w:val="Standard"/>
    <w:uiPriority w:val="34"/>
    <w:qFormat/>
    <w:rsid w:val="00DB73C4"/>
    <w:pPr>
      <w:ind w:left="720"/>
      <w:contextualSpacing/>
    </w:pPr>
  </w:style>
  <w:style w:type="paragraph" w:styleId="Inhaltsverzeichnisberschrift">
    <w:name w:val="TOC Heading"/>
    <w:basedOn w:val="berschrift1"/>
    <w:next w:val="Standard"/>
    <w:uiPriority w:val="39"/>
    <w:unhideWhenUsed/>
    <w:qFormat/>
    <w:rsid w:val="00140A12"/>
    <w:pPr>
      <w:jc w:val="left"/>
      <w:outlineLvl w:val="9"/>
    </w:pPr>
    <w:rPr>
      <w:b w:val="0"/>
      <w:color w:val="2F5496" w:themeColor="accent1" w:themeShade="BF"/>
      <w:lang w:eastAsia="de-DE"/>
    </w:rPr>
  </w:style>
  <w:style w:type="paragraph" w:styleId="Verzeichnis1">
    <w:name w:val="toc 1"/>
    <w:basedOn w:val="Standard"/>
    <w:next w:val="Standard"/>
    <w:autoRedefine/>
    <w:uiPriority w:val="39"/>
    <w:unhideWhenUsed/>
    <w:rsid w:val="00140A12"/>
    <w:pPr>
      <w:spacing w:after="100"/>
    </w:pPr>
    <w:rPr>
      <w:color w:val="auto"/>
    </w:rPr>
  </w:style>
  <w:style w:type="paragraph" w:styleId="Verzeichnis2">
    <w:name w:val="toc 2"/>
    <w:basedOn w:val="Standard"/>
    <w:next w:val="Standard"/>
    <w:autoRedefine/>
    <w:uiPriority w:val="39"/>
    <w:unhideWhenUsed/>
    <w:rsid w:val="00940253"/>
    <w:pPr>
      <w:spacing w:after="100"/>
      <w:ind w:left="220"/>
    </w:pPr>
  </w:style>
  <w:style w:type="paragraph" w:styleId="Beschriftung">
    <w:name w:val="caption"/>
    <w:basedOn w:val="Standard"/>
    <w:next w:val="Standard"/>
    <w:uiPriority w:val="35"/>
    <w:unhideWhenUsed/>
    <w:qFormat/>
    <w:rsid w:val="00F6079D"/>
    <w:pPr>
      <w:spacing w:after="200" w:line="240" w:lineRule="auto"/>
    </w:pPr>
    <w:rPr>
      <w:i/>
      <w:iCs/>
      <w:color w:val="44546A" w:themeColor="text2"/>
      <w:sz w:val="18"/>
      <w:szCs w:val="18"/>
    </w:rPr>
  </w:style>
  <w:style w:type="paragraph" w:styleId="Aufzhlungszeichen">
    <w:name w:val="List Bullet"/>
    <w:basedOn w:val="Standard"/>
    <w:uiPriority w:val="99"/>
    <w:unhideWhenUsed/>
    <w:rsid w:val="00F57BE2"/>
    <w:pPr>
      <w:numPr>
        <w:numId w:val="3"/>
      </w:numPr>
      <w:contextualSpacing/>
    </w:pPr>
  </w:style>
  <w:style w:type="paragraph" w:styleId="NurText">
    <w:name w:val="Plain Text"/>
    <w:basedOn w:val="Standard"/>
    <w:link w:val="NurTextZchn"/>
    <w:uiPriority w:val="99"/>
    <w:semiHidden/>
    <w:unhideWhenUsed/>
    <w:rsid w:val="006C2F88"/>
    <w:pPr>
      <w:spacing w:after="0" w:line="240" w:lineRule="auto"/>
    </w:pPr>
    <w:rPr>
      <w:rFonts w:ascii="Calibri" w:eastAsia="Times New Roman" w:hAnsi="Calibri"/>
      <w:color w:val="auto"/>
      <w:kern w:val="2"/>
      <w:szCs w:val="21"/>
      <w14:ligatures w14:val="standardContextual"/>
    </w:rPr>
  </w:style>
  <w:style w:type="character" w:customStyle="1" w:styleId="NurTextZchn">
    <w:name w:val="Nur Text Zchn"/>
    <w:basedOn w:val="Absatz-Standardschriftart"/>
    <w:link w:val="NurText"/>
    <w:uiPriority w:val="99"/>
    <w:semiHidden/>
    <w:rsid w:val="006C2F88"/>
    <w:rPr>
      <w:rFonts w:ascii="Calibri" w:eastAsia="Times New Roman" w:hAnsi="Calibri"/>
      <w:kern w:val="2"/>
      <w:szCs w:val="21"/>
      <w14:ligatures w14:val="standardContextual"/>
    </w:rPr>
  </w:style>
  <w:style w:type="character" w:styleId="Erwhnung">
    <w:name w:val="Mention"/>
    <w:basedOn w:val="Absatz-Standardschriftart"/>
    <w:uiPriority w:val="99"/>
    <w:unhideWhenUsed/>
    <w:rsid w:val="006A24CF"/>
    <w:rPr>
      <w:color w:val="2B579A"/>
      <w:shd w:val="clear" w:color="auto" w:fill="E1DFDD"/>
    </w:rPr>
  </w:style>
  <w:style w:type="paragraph" w:styleId="berarbeitung">
    <w:name w:val="Revision"/>
    <w:hidden/>
    <w:uiPriority w:val="99"/>
    <w:semiHidden/>
    <w:rsid w:val="001E61AF"/>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5352">
      <w:bodyDiv w:val="1"/>
      <w:marLeft w:val="0"/>
      <w:marRight w:val="0"/>
      <w:marTop w:val="0"/>
      <w:marBottom w:val="0"/>
      <w:divBdr>
        <w:top w:val="none" w:sz="0" w:space="0" w:color="auto"/>
        <w:left w:val="none" w:sz="0" w:space="0" w:color="auto"/>
        <w:bottom w:val="none" w:sz="0" w:space="0" w:color="auto"/>
        <w:right w:val="none" w:sz="0" w:space="0" w:color="auto"/>
      </w:divBdr>
    </w:div>
    <w:div w:id="307322563">
      <w:bodyDiv w:val="1"/>
      <w:marLeft w:val="0"/>
      <w:marRight w:val="0"/>
      <w:marTop w:val="0"/>
      <w:marBottom w:val="0"/>
      <w:divBdr>
        <w:top w:val="none" w:sz="0" w:space="0" w:color="auto"/>
        <w:left w:val="none" w:sz="0" w:space="0" w:color="auto"/>
        <w:bottom w:val="none" w:sz="0" w:space="0" w:color="auto"/>
        <w:right w:val="none" w:sz="0" w:space="0" w:color="auto"/>
      </w:divBdr>
      <w:divsChild>
        <w:div w:id="708728074">
          <w:marLeft w:val="360"/>
          <w:marRight w:val="0"/>
          <w:marTop w:val="200"/>
          <w:marBottom w:val="0"/>
          <w:divBdr>
            <w:top w:val="none" w:sz="0" w:space="0" w:color="auto"/>
            <w:left w:val="none" w:sz="0" w:space="0" w:color="auto"/>
            <w:bottom w:val="none" w:sz="0" w:space="0" w:color="auto"/>
            <w:right w:val="none" w:sz="0" w:space="0" w:color="auto"/>
          </w:divBdr>
        </w:div>
        <w:div w:id="717360314">
          <w:marLeft w:val="360"/>
          <w:marRight w:val="0"/>
          <w:marTop w:val="200"/>
          <w:marBottom w:val="0"/>
          <w:divBdr>
            <w:top w:val="none" w:sz="0" w:space="0" w:color="auto"/>
            <w:left w:val="none" w:sz="0" w:space="0" w:color="auto"/>
            <w:bottom w:val="none" w:sz="0" w:space="0" w:color="auto"/>
            <w:right w:val="none" w:sz="0" w:space="0" w:color="auto"/>
          </w:divBdr>
        </w:div>
        <w:div w:id="733282311">
          <w:marLeft w:val="360"/>
          <w:marRight w:val="0"/>
          <w:marTop w:val="200"/>
          <w:marBottom w:val="0"/>
          <w:divBdr>
            <w:top w:val="none" w:sz="0" w:space="0" w:color="auto"/>
            <w:left w:val="none" w:sz="0" w:space="0" w:color="auto"/>
            <w:bottom w:val="none" w:sz="0" w:space="0" w:color="auto"/>
            <w:right w:val="none" w:sz="0" w:space="0" w:color="auto"/>
          </w:divBdr>
        </w:div>
        <w:div w:id="790629087">
          <w:marLeft w:val="360"/>
          <w:marRight w:val="0"/>
          <w:marTop w:val="200"/>
          <w:marBottom w:val="0"/>
          <w:divBdr>
            <w:top w:val="none" w:sz="0" w:space="0" w:color="auto"/>
            <w:left w:val="none" w:sz="0" w:space="0" w:color="auto"/>
            <w:bottom w:val="none" w:sz="0" w:space="0" w:color="auto"/>
            <w:right w:val="none" w:sz="0" w:space="0" w:color="auto"/>
          </w:divBdr>
        </w:div>
        <w:div w:id="1042940827">
          <w:marLeft w:val="360"/>
          <w:marRight w:val="0"/>
          <w:marTop w:val="200"/>
          <w:marBottom w:val="0"/>
          <w:divBdr>
            <w:top w:val="none" w:sz="0" w:space="0" w:color="auto"/>
            <w:left w:val="none" w:sz="0" w:space="0" w:color="auto"/>
            <w:bottom w:val="none" w:sz="0" w:space="0" w:color="auto"/>
            <w:right w:val="none" w:sz="0" w:space="0" w:color="auto"/>
          </w:divBdr>
        </w:div>
        <w:div w:id="1147824962">
          <w:marLeft w:val="360"/>
          <w:marRight w:val="0"/>
          <w:marTop w:val="200"/>
          <w:marBottom w:val="0"/>
          <w:divBdr>
            <w:top w:val="none" w:sz="0" w:space="0" w:color="auto"/>
            <w:left w:val="none" w:sz="0" w:space="0" w:color="auto"/>
            <w:bottom w:val="none" w:sz="0" w:space="0" w:color="auto"/>
            <w:right w:val="none" w:sz="0" w:space="0" w:color="auto"/>
          </w:divBdr>
        </w:div>
      </w:divsChild>
    </w:div>
    <w:div w:id="821890517">
      <w:bodyDiv w:val="1"/>
      <w:marLeft w:val="0"/>
      <w:marRight w:val="0"/>
      <w:marTop w:val="0"/>
      <w:marBottom w:val="0"/>
      <w:divBdr>
        <w:top w:val="none" w:sz="0" w:space="0" w:color="auto"/>
        <w:left w:val="none" w:sz="0" w:space="0" w:color="auto"/>
        <w:bottom w:val="none" w:sz="0" w:space="0" w:color="auto"/>
        <w:right w:val="none" w:sz="0" w:space="0" w:color="auto"/>
      </w:divBdr>
    </w:div>
    <w:div w:id="889927206">
      <w:bodyDiv w:val="1"/>
      <w:marLeft w:val="0"/>
      <w:marRight w:val="0"/>
      <w:marTop w:val="0"/>
      <w:marBottom w:val="0"/>
      <w:divBdr>
        <w:top w:val="none" w:sz="0" w:space="0" w:color="auto"/>
        <w:left w:val="none" w:sz="0" w:space="0" w:color="auto"/>
        <w:bottom w:val="none" w:sz="0" w:space="0" w:color="auto"/>
        <w:right w:val="none" w:sz="0" w:space="0" w:color="auto"/>
      </w:divBdr>
      <w:divsChild>
        <w:div w:id="54402495">
          <w:marLeft w:val="360"/>
          <w:marRight w:val="0"/>
          <w:marTop w:val="200"/>
          <w:marBottom w:val="0"/>
          <w:divBdr>
            <w:top w:val="none" w:sz="0" w:space="0" w:color="auto"/>
            <w:left w:val="none" w:sz="0" w:space="0" w:color="auto"/>
            <w:bottom w:val="none" w:sz="0" w:space="0" w:color="auto"/>
            <w:right w:val="none" w:sz="0" w:space="0" w:color="auto"/>
          </w:divBdr>
        </w:div>
        <w:div w:id="888344602">
          <w:marLeft w:val="360"/>
          <w:marRight w:val="0"/>
          <w:marTop w:val="200"/>
          <w:marBottom w:val="0"/>
          <w:divBdr>
            <w:top w:val="none" w:sz="0" w:space="0" w:color="auto"/>
            <w:left w:val="none" w:sz="0" w:space="0" w:color="auto"/>
            <w:bottom w:val="none" w:sz="0" w:space="0" w:color="auto"/>
            <w:right w:val="none" w:sz="0" w:space="0" w:color="auto"/>
          </w:divBdr>
        </w:div>
        <w:div w:id="1204100715">
          <w:marLeft w:val="360"/>
          <w:marRight w:val="0"/>
          <w:marTop w:val="200"/>
          <w:marBottom w:val="0"/>
          <w:divBdr>
            <w:top w:val="none" w:sz="0" w:space="0" w:color="auto"/>
            <w:left w:val="none" w:sz="0" w:space="0" w:color="auto"/>
            <w:bottom w:val="none" w:sz="0" w:space="0" w:color="auto"/>
            <w:right w:val="none" w:sz="0" w:space="0" w:color="auto"/>
          </w:divBdr>
        </w:div>
      </w:divsChild>
    </w:div>
    <w:div w:id="904875427">
      <w:bodyDiv w:val="1"/>
      <w:marLeft w:val="0"/>
      <w:marRight w:val="0"/>
      <w:marTop w:val="0"/>
      <w:marBottom w:val="0"/>
      <w:divBdr>
        <w:top w:val="none" w:sz="0" w:space="0" w:color="auto"/>
        <w:left w:val="none" w:sz="0" w:space="0" w:color="auto"/>
        <w:bottom w:val="none" w:sz="0" w:space="0" w:color="auto"/>
        <w:right w:val="none" w:sz="0" w:space="0" w:color="auto"/>
      </w:divBdr>
    </w:div>
    <w:div w:id="1219433238">
      <w:bodyDiv w:val="1"/>
      <w:marLeft w:val="0"/>
      <w:marRight w:val="0"/>
      <w:marTop w:val="0"/>
      <w:marBottom w:val="0"/>
      <w:divBdr>
        <w:top w:val="none" w:sz="0" w:space="0" w:color="auto"/>
        <w:left w:val="none" w:sz="0" w:space="0" w:color="auto"/>
        <w:bottom w:val="none" w:sz="0" w:space="0" w:color="auto"/>
        <w:right w:val="none" w:sz="0" w:space="0" w:color="auto"/>
      </w:divBdr>
      <w:divsChild>
        <w:div w:id="97452332">
          <w:marLeft w:val="360"/>
          <w:marRight w:val="0"/>
          <w:marTop w:val="200"/>
          <w:marBottom w:val="0"/>
          <w:divBdr>
            <w:top w:val="none" w:sz="0" w:space="0" w:color="auto"/>
            <w:left w:val="none" w:sz="0" w:space="0" w:color="auto"/>
            <w:bottom w:val="none" w:sz="0" w:space="0" w:color="auto"/>
            <w:right w:val="none" w:sz="0" w:space="0" w:color="auto"/>
          </w:divBdr>
        </w:div>
        <w:div w:id="1059672575">
          <w:marLeft w:val="360"/>
          <w:marRight w:val="0"/>
          <w:marTop w:val="200"/>
          <w:marBottom w:val="0"/>
          <w:divBdr>
            <w:top w:val="none" w:sz="0" w:space="0" w:color="auto"/>
            <w:left w:val="none" w:sz="0" w:space="0" w:color="auto"/>
            <w:bottom w:val="none" w:sz="0" w:space="0" w:color="auto"/>
            <w:right w:val="none" w:sz="0" w:space="0" w:color="auto"/>
          </w:divBdr>
        </w:div>
        <w:div w:id="1277516972">
          <w:marLeft w:val="360"/>
          <w:marRight w:val="0"/>
          <w:marTop w:val="200"/>
          <w:marBottom w:val="0"/>
          <w:divBdr>
            <w:top w:val="none" w:sz="0" w:space="0" w:color="auto"/>
            <w:left w:val="none" w:sz="0" w:space="0" w:color="auto"/>
            <w:bottom w:val="none" w:sz="0" w:space="0" w:color="auto"/>
            <w:right w:val="none" w:sz="0" w:space="0" w:color="auto"/>
          </w:divBdr>
        </w:div>
        <w:div w:id="1741293725">
          <w:marLeft w:val="360"/>
          <w:marRight w:val="0"/>
          <w:marTop w:val="200"/>
          <w:marBottom w:val="0"/>
          <w:divBdr>
            <w:top w:val="none" w:sz="0" w:space="0" w:color="auto"/>
            <w:left w:val="none" w:sz="0" w:space="0" w:color="auto"/>
            <w:bottom w:val="none" w:sz="0" w:space="0" w:color="auto"/>
            <w:right w:val="none" w:sz="0" w:space="0" w:color="auto"/>
          </w:divBdr>
        </w:div>
        <w:div w:id="2065635209">
          <w:marLeft w:val="360"/>
          <w:marRight w:val="0"/>
          <w:marTop w:val="200"/>
          <w:marBottom w:val="0"/>
          <w:divBdr>
            <w:top w:val="none" w:sz="0" w:space="0" w:color="auto"/>
            <w:left w:val="none" w:sz="0" w:space="0" w:color="auto"/>
            <w:bottom w:val="none" w:sz="0" w:space="0" w:color="auto"/>
            <w:right w:val="none" w:sz="0" w:space="0" w:color="auto"/>
          </w:divBdr>
        </w:div>
      </w:divsChild>
    </w:div>
    <w:div w:id="1224101902">
      <w:bodyDiv w:val="1"/>
      <w:marLeft w:val="0"/>
      <w:marRight w:val="0"/>
      <w:marTop w:val="0"/>
      <w:marBottom w:val="0"/>
      <w:divBdr>
        <w:top w:val="none" w:sz="0" w:space="0" w:color="auto"/>
        <w:left w:val="none" w:sz="0" w:space="0" w:color="auto"/>
        <w:bottom w:val="none" w:sz="0" w:space="0" w:color="auto"/>
        <w:right w:val="none" w:sz="0" w:space="0" w:color="auto"/>
      </w:divBdr>
      <w:divsChild>
        <w:div w:id="1004632470">
          <w:marLeft w:val="0"/>
          <w:marRight w:val="0"/>
          <w:marTop w:val="0"/>
          <w:marBottom w:val="0"/>
          <w:divBdr>
            <w:top w:val="none" w:sz="0" w:space="0" w:color="auto"/>
            <w:left w:val="none" w:sz="0" w:space="0" w:color="auto"/>
            <w:bottom w:val="none" w:sz="0" w:space="0" w:color="auto"/>
            <w:right w:val="none" w:sz="0" w:space="0" w:color="auto"/>
          </w:divBdr>
          <w:divsChild>
            <w:div w:id="397092571">
              <w:marLeft w:val="0"/>
              <w:marRight w:val="0"/>
              <w:marTop w:val="0"/>
              <w:marBottom w:val="0"/>
              <w:divBdr>
                <w:top w:val="none" w:sz="0" w:space="0" w:color="auto"/>
                <w:left w:val="none" w:sz="0" w:space="0" w:color="auto"/>
                <w:bottom w:val="none" w:sz="0" w:space="0" w:color="auto"/>
                <w:right w:val="none" w:sz="0" w:space="0" w:color="auto"/>
              </w:divBdr>
              <w:divsChild>
                <w:div w:id="3744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2633">
          <w:marLeft w:val="0"/>
          <w:marRight w:val="0"/>
          <w:marTop w:val="0"/>
          <w:marBottom w:val="0"/>
          <w:divBdr>
            <w:top w:val="none" w:sz="0" w:space="0" w:color="auto"/>
            <w:left w:val="none" w:sz="0" w:space="0" w:color="auto"/>
            <w:bottom w:val="none" w:sz="0" w:space="0" w:color="auto"/>
            <w:right w:val="none" w:sz="0" w:space="0" w:color="auto"/>
          </w:divBdr>
          <w:divsChild>
            <w:div w:id="1760062024">
              <w:marLeft w:val="0"/>
              <w:marRight w:val="0"/>
              <w:marTop w:val="0"/>
              <w:marBottom w:val="0"/>
              <w:divBdr>
                <w:top w:val="none" w:sz="0" w:space="0" w:color="auto"/>
                <w:left w:val="none" w:sz="0" w:space="0" w:color="auto"/>
                <w:bottom w:val="none" w:sz="0" w:space="0" w:color="auto"/>
                <w:right w:val="none" w:sz="0" w:space="0" w:color="auto"/>
              </w:divBdr>
              <w:divsChild>
                <w:div w:id="7586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8878">
      <w:bodyDiv w:val="1"/>
      <w:marLeft w:val="0"/>
      <w:marRight w:val="0"/>
      <w:marTop w:val="0"/>
      <w:marBottom w:val="0"/>
      <w:divBdr>
        <w:top w:val="none" w:sz="0" w:space="0" w:color="auto"/>
        <w:left w:val="none" w:sz="0" w:space="0" w:color="auto"/>
        <w:bottom w:val="none" w:sz="0" w:space="0" w:color="auto"/>
        <w:right w:val="none" w:sz="0" w:space="0" w:color="auto"/>
      </w:divBdr>
    </w:div>
    <w:div w:id="1294798005">
      <w:bodyDiv w:val="1"/>
      <w:marLeft w:val="0"/>
      <w:marRight w:val="0"/>
      <w:marTop w:val="0"/>
      <w:marBottom w:val="0"/>
      <w:divBdr>
        <w:top w:val="none" w:sz="0" w:space="0" w:color="auto"/>
        <w:left w:val="none" w:sz="0" w:space="0" w:color="auto"/>
        <w:bottom w:val="none" w:sz="0" w:space="0" w:color="auto"/>
        <w:right w:val="none" w:sz="0" w:space="0" w:color="auto"/>
      </w:divBdr>
      <w:divsChild>
        <w:div w:id="355161439">
          <w:marLeft w:val="360"/>
          <w:marRight w:val="0"/>
          <w:marTop w:val="200"/>
          <w:marBottom w:val="0"/>
          <w:divBdr>
            <w:top w:val="none" w:sz="0" w:space="0" w:color="auto"/>
            <w:left w:val="none" w:sz="0" w:space="0" w:color="auto"/>
            <w:bottom w:val="none" w:sz="0" w:space="0" w:color="auto"/>
            <w:right w:val="none" w:sz="0" w:space="0" w:color="auto"/>
          </w:divBdr>
        </w:div>
        <w:div w:id="479659084">
          <w:marLeft w:val="360"/>
          <w:marRight w:val="0"/>
          <w:marTop w:val="200"/>
          <w:marBottom w:val="0"/>
          <w:divBdr>
            <w:top w:val="none" w:sz="0" w:space="0" w:color="auto"/>
            <w:left w:val="none" w:sz="0" w:space="0" w:color="auto"/>
            <w:bottom w:val="none" w:sz="0" w:space="0" w:color="auto"/>
            <w:right w:val="none" w:sz="0" w:space="0" w:color="auto"/>
          </w:divBdr>
        </w:div>
      </w:divsChild>
    </w:div>
    <w:div w:id="1400905877">
      <w:bodyDiv w:val="1"/>
      <w:marLeft w:val="0"/>
      <w:marRight w:val="0"/>
      <w:marTop w:val="0"/>
      <w:marBottom w:val="0"/>
      <w:divBdr>
        <w:top w:val="none" w:sz="0" w:space="0" w:color="auto"/>
        <w:left w:val="none" w:sz="0" w:space="0" w:color="auto"/>
        <w:bottom w:val="none" w:sz="0" w:space="0" w:color="auto"/>
        <w:right w:val="none" w:sz="0" w:space="0" w:color="auto"/>
      </w:divBdr>
    </w:div>
    <w:div w:id="1414552075">
      <w:bodyDiv w:val="1"/>
      <w:marLeft w:val="0"/>
      <w:marRight w:val="0"/>
      <w:marTop w:val="0"/>
      <w:marBottom w:val="0"/>
      <w:divBdr>
        <w:top w:val="none" w:sz="0" w:space="0" w:color="auto"/>
        <w:left w:val="none" w:sz="0" w:space="0" w:color="auto"/>
        <w:bottom w:val="none" w:sz="0" w:space="0" w:color="auto"/>
        <w:right w:val="none" w:sz="0" w:space="0" w:color="auto"/>
      </w:divBdr>
      <w:divsChild>
        <w:div w:id="1477334372">
          <w:marLeft w:val="360"/>
          <w:marRight w:val="0"/>
          <w:marTop w:val="200"/>
          <w:marBottom w:val="0"/>
          <w:divBdr>
            <w:top w:val="none" w:sz="0" w:space="0" w:color="auto"/>
            <w:left w:val="none" w:sz="0" w:space="0" w:color="auto"/>
            <w:bottom w:val="none" w:sz="0" w:space="0" w:color="auto"/>
            <w:right w:val="none" w:sz="0" w:space="0" w:color="auto"/>
          </w:divBdr>
        </w:div>
        <w:div w:id="1634360901">
          <w:marLeft w:val="360"/>
          <w:marRight w:val="0"/>
          <w:marTop w:val="200"/>
          <w:marBottom w:val="0"/>
          <w:divBdr>
            <w:top w:val="none" w:sz="0" w:space="0" w:color="auto"/>
            <w:left w:val="none" w:sz="0" w:space="0" w:color="auto"/>
            <w:bottom w:val="none" w:sz="0" w:space="0" w:color="auto"/>
            <w:right w:val="none" w:sz="0" w:space="0" w:color="auto"/>
          </w:divBdr>
        </w:div>
        <w:div w:id="1839886843">
          <w:marLeft w:val="360"/>
          <w:marRight w:val="0"/>
          <w:marTop w:val="200"/>
          <w:marBottom w:val="0"/>
          <w:divBdr>
            <w:top w:val="none" w:sz="0" w:space="0" w:color="auto"/>
            <w:left w:val="none" w:sz="0" w:space="0" w:color="auto"/>
            <w:bottom w:val="none" w:sz="0" w:space="0" w:color="auto"/>
            <w:right w:val="none" w:sz="0" w:space="0" w:color="auto"/>
          </w:divBdr>
        </w:div>
      </w:divsChild>
    </w:div>
    <w:div w:id="1603340194">
      <w:bodyDiv w:val="1"/>
      <w:marLeft w:val="0"/>
      <w:marRight w:val="0"/>
      <w:marTop w:val="0"/>
      <w:marBottom w:val="0"/>
      <w:divBdr>
        <w:top w:val="none" w:sz="0" w:space="0" w:color="auto"/>
        <w:left w:val="none" w:sz="0" w:space="0" w:color="auto"/>
        <w:bottom w:val="none" w:sz="0" w:space="0" w:color="auto"/>
        <w:right w:val="none" w:sz="0" w:space="0" w:color="auto"/>
      </w:divBdr>
    </w:div>
    <w:div w:id="1628779174">
      <w:bodyDiv w:val="1"/>
      <w:marLeft w:val="0"/>
      <w:marRight w:val="0"/>
      <w:marTop w:val="0"/>
      <w:marBottom w:val="0"/>
      <w:divBdr>
        <w:top w:val="none" w:sz="0" w:space="0" w:color="auto"/>
        <w:left w:val="none" w:sz="0" w:space="0" w:color="auto"/>
        <w:bottom w:val="none" w:sz="0" w:space="0" w:color="auto"/>
        <w:right w:val="none" w:sz="0" w:space="0" w:color="auto"/>
      </w:divBdr>
    </w:div>
    <w:div w:id="1809400864">
      <w:bodyDiv w:val="1"/>
      <w:marLeft w:val="0"/>
      <w:marRight w:val="0"/>
      <w:marTop w:val="0"/>
      <w:marBottom w:val="0"/>
      <w:divBdr>
        <w:top w:val="none" w:sz="0" w:space="0" w:color="auto"/>
        <w:left w:val="none" w:sz="0" w:space="0" w:color="auto"/>
        <w:bottom w:val="none" w:sz="0" w:space="0" w:color="auto"/>
        <w:right w:val="none" w:sz="0" w:space="0" w:color="auto"/>
      </w:divBdr>
    </w:div>
    <w:div w:id="2019966680">
      <w:bodyDiv w:val="1"/>
      <w:marLeft w:val="0"/>
      <w:marRight w:val="0"/>
      <w:marTop w:val="0"/>
      <w:marBottom w:val="0"/>
      <w:divBdr>
        <w:top w:val="none" w:sz="0" w:space="0" w:color="auto"/>
        <w:left w:val="none" w:sz="0" w:space="0" w:color="auto"/>
        <w:bottom w:val="none" w:sz="0" w:space="0" w:color="auto"/>
        <w:right w:val="none" w:sz="0" w:space="0" w:color="auto"/>
      </w:divBdr>
    </w:div>
    <w:div w:id="2120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een-business.ec.europa.eu/deforestation-regulation-implementation_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32023R111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1af69d-7f8c-4b97-b9ce-3bc0cef35d6e" xsi:nil="true"/>
    <lcf76f155ced4ddcb4097134ff3c332f xmlns="bf695034-238e-4cf0-9cb3-5ba7e1d0c1f3">
      <Terms xmlns="http://schemas.microsoft.com/office/infopath/2007/PartnerControls"/>
    </lcf76f155ced4ddcb4097134ff3c332f>
    <Kommentar xmlns="bf695034-238e-4cf0-9cb3-5ba7e1d0c1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4C6EC02EAE6644DA852F6CADA6BE13D" ma:contentTypeVersion="19" ma:contentTypeDescription="Ein neues Dokument erstellen." ma:contentTypeScope="" ma:versionID="ca0cb661ee99abbcb96e7eb5fec69ad7">
  <xsd:schema xmlns:xsd="http://www.w3.org/2001/XMLSchema" xmlns:xs="http://www.w3.org/2001/XMLSchema" xmlns:p="http://schemas.microsoft.com/office/2006/metadata/properties" xmlns:ns2="bf695034-238e-4cf0-9cb3-5ba7e1d0c1f3" xmlns:ns3="7c1af69d-7f8c-4b97-b9ce-3bc0cef35d6e" targetNamespace="http://schemas.microsoft.com/office/2006/metadata/properties" ma:root="true" ma:fieldsID="c24a22dc84f6c56e10aca5723d10affa" ns2:_="" ns3:_="">
    <xsd:import namespace="bf695034-238e-4cf0-9cb3-5ba7e1d0c1f3"/>
    <xsd:import namespace="7c1af69d-7f8c-4b97-b9ce-3bc0cef35d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95034-238e-4cf0-9cb3-5ba7e1d0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5ab01c0-d4e3-42ba-b015-b39b1c1dea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Kommentar" ma:index="26"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1af69d-7f8c-4b97-b9ce-3bc0cef35d6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66e2fe1-3839-47da-8104-7261e4175e57}" ma:internalName="TaxCatchAll" ma:showField="CatchAllData" ma:web="7c1af69d-7f8c-4b97-b9ce-3bc0cef35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89D51-863A-4C02-9D7A-97AC47FB835E}">
  <ds:schemaRefs>
    <ds:schemaRef ds:uri="http://schemas.microsoft.com/office/2006/metadata/properties"/>
    <ds:schemaRef ds:uri="http://schemas.microsoft.com/office/infopath/2007/PartnerControls"/>
    <ds:schemaRef ds:uri="7c1af69d-7f8c-4b97-b9ce-3bc0cef35d6e"/>
    <ds:schemaRef ds:uri="bf695034-238e-4cf0-9cb3-5ba7e1d0c1f3"/>
  </ds:schemaRefs>
</ds:datastoreItem>
</file>

<file path=customXml/itemProps2.xml><?xml version="1.0" encoding="utf-8"?>
<ds:datastoreItem xmlns:ds="http://schemas.openxmlformats.org/officeDocument/2006/customXml" ds:itemID="{9ACD30B7-4AE3-488E-841F-2BA516CDB6E3}">
  <ds:schemaRefs>
    <ds:schemaRef ds:uri="http://schemas.openxmlformats.org/officeDocument/2006/bibliography"/>
  </ds:schemaRefs>
</ds:datastoreItem>
</file>

<file path=customXml/itemProps3.xml><?xml version="1.0" encoding="utf-8"?>
<ds:datastoreItem xmlns:ds="http://schemas.openxmlformats.org/officeDocument/2006/customXml" ds:itemID="{0543F892-1957-4E4B-B69A-0B28D08EBA7C}">
  <ds:schemaRefs>
    <ds:schemaRef ds:uri="http://schemas.microsoft.com/sharepoint/v3/contenttype/forms"/>
  </ds:schemaRefs>
</ds:datastoreItem>
</file>

<file path=customXml/itemProps4.xml><?xml version="1.0" encoding="utf-8"?>
<ds:datastoreItem xmlns:ds="http://schemas.openxmlformats.org/officeDocument/2006/customXml" ds:itemID="{CCD8F2B1-5150-4D43-A169-DFEEA93B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95034-238e-4cf0-9cb3-5ba7e1d0c1f3"/>
    <ds:schemaRef ds:uri="7c1af69d-7f8c-4b97-b9ce-3bc0cef35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5279</Characters>
  <Application>Microsoft Office Word</Application>
  <DocSecurity>0</DocSecurity>
  <Lines>91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6058</CharactersWithSpaces>
  <SharedDoc>false</SharedDoc>
  <HLinks>
    <vt:vector size="516" baseType="variant">
      <vt:variant>
        <vt:i4>3211311</vt:i4>
      </vt:variant>
      <vt:variant>
        <vt:i4>420</vt:i4>
      </vt:variant>
      <vt:variant>
        <vt:i4>0</vt:i4>
      </vt:variant>
      <vt:variant>
        <vt:i4>5</vt:i4>
      </vt:variant>
      <vt:variant>
        <vt:lpwstr>https://www.bmuv.de/themen/nachhaltigkeit/wirtschaft/lieferketten/europaeische-lieferkettenrichtlinie-csddd</vt:lpwstr>
      </vt:variant>
      <vt:variant>
        <vt:lpwstr/>
      </vt:variant>
      <vt:variant>
        <vt:i4>7078010</vt:i4>
      </vt:variant>
      <vt:variant>
        <vt:i4>417</vt:i4>
      </vt:variant>
      <vt:variant>
        <vt:i4>0</vt:i4>
      </vt:variant>
      <vt:variant>
        <vt:i4>5</vt:i4>
      </vt:variant>
      <vt:variant>
        <vt:lpwstr>https://eur-lex.europa.eu/legal-content/DE/TXT/?uri=CELEX%3A32010R0995</vt:lpwstr>
      </vt:variant>
      <vt:variant>
        <vt:lpwstr/>
      </vt:variant>
      <vt:variant>
        <vt:i4>5767278</vt:i4>
      </vt:variant>
      <vt:variant>
        <vt:i4>414</vt:i4>
      </vt:variant>
      <vt:variant>
        <vt:i4>0</vt:i4>
      </vt:variant>
      <vt:variant>
        <vt:i4>5</vt:i4>
      </vt:variant>
      <vt:variant>
        <vt:lpwstr/>
      </vt:variant>
      <vt:variant>
        <vt:lpwstr>_Was_beinhaltet_ein</vt:lpwstr>
      </vt:variant>
      <vt:variant>
        <vt:i4>1572900</vt:i4>
      </vt:variant>
      <vt:variant>
        <vt:i4>411</vt:i4>
      </vt:variant>
      <vt:variant>
        <vt:i4>0</vt:i4>
      </vt:variant>
      <vt:variant>
        <vt:i4>5</vt:i4>
      </vt:variant>
      <vt:variant>
        <vt:lpwstr/>
      </vt:variant>
      <vt:variant>
        <vt:lpwstr>_Was_ist_die</vt:lpwstr>
      </vt:variant>
      <vt:variant>
        <vt:i4>5177469</vt:i4>
      </vt:variant>
      <vt:variant>
        <vt:i4>408</vt:i4>
      </vt:variant>
      <vt:variant>
        <vt:i4>0</vt:i4>
      </vt:variant>
      <vt:variant>
        <vt:i4>5</vt:i4>
      </vt:variant>
      <vt:variant>
        <vt:lpwstr/>
      </vt:variant>
      <vt:variant>
        <vt:lpwstr>_Was_bedeutet_vereinfachte</vt:lpwstr>
      </vt:variant>
      <vt:variant>
        <vt:i4>1114334</vt:i4>
      </vt:variant>
      <vt:variant>
        <vt:i4>405</vt:i4>
      </vt:variant>
      <vt:variant>
        <vt:i4>0</vt:i4>
      </vt:variant>
      <vt:variant>
        <vt:i4>5</vt:i4>
      </vt:variant>
      <vt:variant>
        <vt:lpwstr/>
      </vt:variant>
      <vt:variant>
        <vt:lpwstr>_Für_welche_Produkte_1</vt:lpwstr>
      </vt:variant>
      <vt:variant>
        <vt:i4>2097281</vt:i4>
      </vt:variant>
      <vt:variant>
        <vt:i4>402</vt:i4>
      </vt:variant>
      <vt:variant>
        <vt:i4>0</vt:i4>
      </vt:variant>
      <vt:variant>
        <vt:i4>5</vt:i4>
      </vt:variant>
      <vt:variant>
        <vt:lpwstr/>
      </vt:variant>
      <vt:variant>
        <vt:lpwstr>_Für_welche_Produkte</vt:lpwstr>
      </vt:variant>
      <vt:variant>
        <vt:i4>4653106</vt:i4>
      </vt:variant>
      <vt:variant>
        <vt:i4>399</vt:i4>
      </vt:variant>
      <vt:variant>
        <vt:i4>0</vt:i4>
      </vt:variant>
      <vt:variant>
        <vt:i4>5</vt:i4>
      </vt:variant>
      <vt:variant>
        <vt:lpwstr>https://www.zoll.de/DE/Fachthemen/Steuern/Einfuhrumsatzsteuer/Zolltarifauskunft-fuer-umsatzsteuerzwecke/zolltarifauskunft_fuer_umsatzsteuerzwecke_node.html</vt:lpwstr>
      </vt:variant>
      <vt:variant>
        <vt:lpwstr>doc295158bodyText3</vt:lpwstr>
      </vt:variant>
      <vt:variant>
        <vt:i4>7929920</vt:i4>
      </vt:variant>
      <vt:variant>
        <vt:i4>396</vt:i4>
      </vt:variant>
      <vt:variant>
        <vt:i4>0</vt:i4>
      </vt:variant>
      <vt:variant>
        <vt:i4>5</vt:i4>
      </vt:variant>
      <vt:variant>
        <vt:lpwstr>https://www.zoll.de/DE/Fachthemen/Zoelle/Zolltarif/verbindliche-Zolltarifauskunft/Antrag-Erteilung-Gueltigkeit/antrag-erteilung-gueltigkeit_node.html</vt:lpwstr>
      </vt:variant>
      <vt:variant>
        <vt:lpwstr/>
      </vt:variant>
      <vt:variant>
        <vt:i4>6422587</vt:i4>
      </vt:variant>
      <vt:variant>
        <vt:i4>393</vt:i4>
      </vt:variant>
      <vt:variant>
        <vt:i4>0</vt:i4>
      </vt:variant>
      <vt:variant>
        <vt:i4>5</vt:i4>
      </vt:variant>
      <vt:variant>
        <vt:lpwstr>https://eur-lex.europa.eu/legal-content/DE/TXT/HTML/?uri=CELEX:32023R1115</vt:lpwstr>
      </vt:variant>
      <vt:variant>
        <vt:lpwstr>d1e32-243-1</vt:lpwstr>
      </vt:variant>
      <vt:variant>
        <vt:i4>1179684</vt:i4>
      </vt:variant>
      <vt:variant>
        <vt:i4>390</vt:i4>
      </vt:variant>
      <vt:variant>
        <vt:i4>0</vt:i4>
      </vt:variant>
      <vt:variant>
        <vt:i4>5</vt:i4>
      </vt:variant>
      <vt:variant>
        <vt:lpwstr/>
      </vt:variant>
      <vt:variant>
        <vt:lpwstr>_Was_ist_eine</vt:lpwstr>
      </vt:variant>
      <vt:variant>
        <vt:i4>1179684</vt:i4>
      </vt:variant>
      <vt:variant>
        <vt:i4>387</vt:i4>
      </vt:variant>
      <vt:variant>
        <vt:i4>0</vt:i4>
      </vt:variant>
      <vt:variant>
        <vt:i4>5</vt:i4>
      </vt:variant>
      <vt:variant>
        <vt:lpwstr/>
      </vt:variant>
      <vt:variant>
        <vt:lpwstr>_Was_ist_eine</vt:lpwstr>
      </vt:variant>
      <vt:variant>
        <vt:i4>8192067</vt:i4>
      </vt:variant>
      <vt:variant>
        <vt:i4>384</vt:i4>
      </vt:variant>
      <vt:variant>
        <vt:i4>0</vt:i4>
      </vt:variant>
      <vt:variant>
        <vt:i4>5</vt:i4>
      </vt:variant>
      <vt:variant>
        <vt:lpwstr/>
      </vt:variant>
      <vt:variant>
        <vt:lpwstr>_Wie_unterscheiden_sich</vt:lpwstr>
      </vt:variant>
      <vt:variant>
        <vt:i4>8192067</vt:i4>
      </vt:variant>
      <vt:variant>
        <vt:i4>381</vt:i4>
      </vt:variant>
      <vt:variant>
        <vt:i4>0</vt:i4>
      </vt:variant>
      <vt:variant>
        <vt:i4>5</vt:i4>
      </vt:variant>
      <vt:variant>
        <vt:lpwstr/>
      </vt:variant>
      <vt:variant>
        <vt:lpwstr>_Wie_unterscheiden_sich</vt:lpwstr>
      </vt:variant>
      <vt:variant>
        <vt:i4>6750267</vt:i4>
      </vt:variant>
      <vt:variant>
        <vt:i4>378</vt:i4>
      </vt:variant>
      <vt:variant>
        <vt:i4>0</vt:i4>
      </vt:variant>
      <vt:variant>
        <vt:i4>5</vt:i4>
      </vt:variant>
      <vt:variant>
        <vt:lpwstr/>
      </vt:variant>
      <vt:variant>
        <vt:lpwstr>_Welche_Aufgaben_haben_1</vt:lpwstr>
      </vt:variant>
      <vt:variant>
        <vt:i4>5636196</vt:i4>
      </vt:variant>
      <vt:variant>
        <vt:i4>375</vt:i4>
      </vt:variant>
      <vt:variant>
        <vt:i4>0</vt:i4>
      </vt:variant>
      <vt:variant>
        <vt:i4>5</vt:i4>
      </vt:variant>
      <vt:variant>
        <vt:lpwstr/>
      </vt:variant>
      <vt:variant>
        <vt:lpwstr>_Welche_Aufgaben_haben</vt:lpwstr>
      </vt:variant>
      <vt:variant>
        <vt:i4>1179684</vt:i4>
      </vt:variant>
      <vt:variant>
        <vt:i4>372</vt:i4>
      </vt:variant>
      <vt:variant>
        <vt:i4>0</vt:i4>
      </vt:variant>
      <vt:variant>
        <vt:i4>5</vt:i4>
      </vt:variant>
      <vt:variant>
        <vt:lpwstr/>
      </vt:variant>
      <vt:variant>
        <vt:lpwstr>_Was_ist_eine</vt:lpwstr>
      </vt:variant>
      <vt:variant>
        <vt:i4>4653138</vt:i4>
      </vt:variant>
      <vt:variant>
        <vt:i4>366</vt:i4>
      </vt:variant>
      <vt:variant>
        <vt:i4>0</vt:i4>
      </vt:variant>
      <vt:variant>
        <vt:i4>5</vt:i4>
      </vt:variant>
      <vt:variant>
        <vt:lpwstr>https://eur-lex.europa.eu/legal-content/DE/TXT/HTML/?uri=CELEX:02013L0034-20240109</vt:lpwstr>
      </vt:variant>
      <vt:variant>
        <vt:lpwstr>tocId44</vt:lpwstr>
      </vt:variant>
      <vt:variant>
        <vt:i4>6750267</vt:i4>
      </vt:variant>
      <vt:variant>
        <vt:i4>363</vt:i4>
      </vt:variant>
      <vt:variant>
        <vt:i4>0</vt:i4>
      </vt:variant>
      <vt:variant>
        <vt:i4>5</vt:i4>
      </vt:variant>
      <vt:variant>
        <vt:lpwstr/>
      </vt:variant>
      <vt:variant>
        <vt:lpwstr>_Welche_Aufgaben_haben_1</vt:lpwstr>
      </vt:variant>
      <vt:variant>
        <vt:i4>1179870</vt:i4>
      </vt:variant>
      <vt:variant>
        <vt:i4>360</vt:i4>
      </vt:variant>
      <vt:variant>
        <vt:i4>0</vt:i4>
      </vt:variant>
      <vt:variant>
        <vt:i4>5</vt:i4>
      </vt:variant>
      <vt:variant>
        <vt:lpwstr/>
      </vt:variant>
      <vt:variant>
        <vt:lpwstr>_Für_welche_Produkte_2</vt:lpwstr>
      </vt:variant>
      <vt:variant>
        <vt:i4>983080</vt:i4>
      </vt:variant>
      <vt:variant>
        <vt:i4>357</vt:i4>
      </vt:variant>
      <vt:variant>
        <vt:i4>0</vt:i4>
      </vt:variant>
      <vt:variant>
        <vt:i4>5</vt:i4>
      </vt:variant>
      <vt:variant>
        <vt:lpwstr/>
      </vt:variant>
      <vt:variant>
        <vt:lpwstr>_Was_ist_der</vt:lpwstr>
      </vt:variant>
      <vt:variant>
        <vt:i4>1179870</vt:i4>
      </vt:variant>
      <vt:variant>
        <vt:i4>354</vt:i4>
      </vt:variant>
      <vt:variant>
        <vt:i4>0</vt:i4>
      </vt:variant>
      <vt:variant>
        <vt:i4>5</vt:i4>
      </vt:variant>
      <vt:variant>
        <vt:lpwstr/>
      </vt:variant>
      <vt:variant>
        <vt:lpwstr>_Für_welche_Produkte_2</vt:lpwstr>
      </vt:variant>
      <vt:variant>
        <vt:i4>3538944</vt:i4>
      </vt:variant>
      <vt:variant>
        <vt:i4>351</vt:i4>
      </vt:variant>
      <vt:variant>
        <vt:i4>0</vt:i4>
      </vt:variant>
      <vt:variant>
        <vt:i4>5</vt:i4>
      </vt:variant>
      <vt:variant>
        <vt:lpwstr>mailto:eudr@gdholz.de</vt:lpwstr>
      </vt:variant>
      <vt:variant>
        <vt:lpwstr/>
      </vt:variant>
      <vt:variant>
        <vt:i4>3538944</vt:i4>
      </vt:variant>
      <vt:variant>
        <vt:i4>348</vt:i4>
      </vt:variant>
      <vt:variant>
        <vt:i4>0</vt:i4>
      </vt:variant>
      <vt:variant>
        <vt:i4>5</vt:i4>
      </vt:variant>
      <vt:variant>
        <vt:lpwstr>mailto:eudr@gdholz.de</vt:lpwstr>
      </vt:variant>
      <vt:variant>
        <vt:lpwstr/>
      </vt:variant>
      <vt:variant>
        <vt:i4>5505033</vt:i4>
      </vt:variant>
      <vt:variant>
        <vt:i4>345</vt:i4>
      </vt:variant>
      <vt:variant>
        <vt:i4>0</vt:i4>
      </vt:variant>
      <vt:variant>
        <vt:i4>5</vt:i4>
      </vt:variant>
      <vt:variant>
        <vt:lpwstr>https://eur-lex.europa.eu/legal-content/de/TXT/HTML/?uri=CELEX:32023R1115</vt:lpwstr>
      </vt:variant>
      <vt:variant>
        <vt:lpwstr/>
      </vt:variant>
      <vt:variant>
        <vt:i4>1966141</vt:i4>
      </vt:variant>
      <vt:variant>
        <vt:i4>342</vt:i4>
      </vt:variant>
      <vt:variant>
        <vt:i4>0</vt:i4>
      </vt:variant>
      <vt:variant>
        <vt:i4>5</vt:i4>
      </vt:variant>
      <vt:variant>
        <vt:lpwstr>https://green-business.ec.europa.eu/deforestation-regulation-implementation/timelines_en</vt:lpwstr>
      </vt:variant>
      <vt:variant>
        <vt:lpwstr>what-are-the-obligations-for-operators-and-non-sme-traders</vt:lpwstr>
      </vt:variant>
      <vt:variant>
        <vt:i4>983080</vt:i4>
      </vt:variant>
      <vt:variant>
        <vt:i4>339</vt:i4>
      </vt:variant>
      <vt:variant>
        <vt:i4>0</vt:i4>
      </vt:variant>
      <vt:variant>
        <vt:i4>5</vt:i4>
      </vt:variant>
      <vt:variant>
        <vt:lpwstr/>
      </vt:variant>
      <vt:variant>
        <vt:lpwstr>_Was_ist_der</vt:lpwstr>
      </vt:variant>
      <vt:variant>
        <vt:i4>7536687</vt:i4>
      </vt:variant>
      <vt:variant>
        <vt:i4>336</vt:i4>
      </vt:variant>
      <vt:variant>
        <vt:i4>0</vt:i4>
      </vt:variant>
      <vt:variant>
        <vt:i4>5</vt:i4>
      </vt:variant>
      <vt:variant>
        <vt:lpwstr>https://eur-lex.europa.eu/legal-content/DE/TXT/HTML/?uri=CELEX:32010R0995</vt:lpwstr>
      </vt:variant>
      <vt:variant>
        <vt:lpwstr>d1e32-33-1</vt:lpwstr>
      </vt:variant>
      <vt:variant>
        <vt:i4>8192067</vt:i4>
      </vt:variant>
      <vt:variant>
        <vt:i4>333</vt:i4>
      </vt:variant>
      <vt:variant>
        <vt:i4>0</vt:i4>
      </vt:variant>
      <vt:variant>
        <vt:i4>5</vt:i4>
      </vt:variant>
      <vt:variant>
        <vt:lpwstr/>
      </vt:variant>
      <vt:variant>
        <vt:lpwstr>_Wie_unterscheiden_sich</vt:lpwstr>
      </vt:variant>
      <vt:variant>
        <vt:i4>6226051</vt:i4>
      </vt:variant>
      <vt:variant>
        <vt:i4>330</vt:i4>
      </vt:variant>
      <vt:variant>
        <vt:i4>0</vt:i4>
      </vt:variant>
      <vt:variant>
        <vt:i4>5</vt:i4>
      </vt:variant>
      <vt:variant>
        <vt:lpwstr/>
      </vt:variant>
      <vt:variant>
        <vt:lpwstr>_Was_heißt_EUTR?</vt:lpwstr>
      </vt:variant>
      <vt:variant>
        <vt:i4>1310775</vt:i4>
      </vt:variant>
      <vt:variant>
        <vt:i4>323</vt:i4>
      </vt:variant>
      <vt:variant>
        <vt:i4>0</vt:i4>
      </vt:variant>
      <vt:variant>
        <vt:i4>5</vt:i4>
      </vt:variant>
      <vt:variant>
        <vt:lpwstr/>
      </vt:variant>
      <vt:variant>
        <vt:lpwstr>_Toc171407771</vt:lpwstr>
      </vt:variant>
      <vt:variant>
        <vt:i4>1310775</vt:i4>
      </vt:variant>
      <vt:variant>
        <vt:i4>317</vt:i4>
      </vt:variant>
      <vt:variant>
        <vt:i4>0</vt:i4>
      </vt:variant>
      <vt:variant>
        <vt:i4>5</vt:i4>
      </vt:variant>
      <vt:variant>
        <vt:lpwstr/>
      </vt:variant>
      <vt:variant>
        <vt:lpwstr>_Toc171407770</vt:lpwstr>
      </vt:variant>
      <vt:variant>
        <vt:i4>1376311</vt:i4>
      </vt:variant>
      <vt:variant>
        <vt:i4>311</vt:i4>
      </vt:variant>
      <vt:variant>
        <vt:i4>0</vt:i4>
      </vt:variant>
      <vt:variant>
        <vt:i4>5</vt:i4>
      </vt:variant>
      <vt:variant>
        <vt:lpwstr/>
      </vt:variant>
      <vt:variant>
        <vt:lpwstr>_Toc171407769</vt:lpwstr>
      </vt:variant>
      <vt:variant>
        <vt:i4>1376311</vt:i4>
      </vt:variant>
      <vt:variant>
        <vt:i4>305</vt:i4>
      </vt:variant>
      <vt:variant>
        <vt:i4>0</vt:i4>
      </vt:variant>
      <vt:variant>
        <vt:i4>5</vt:i4>
      </vt:variant>
      <vt:variant>
        <vt:lpwstr/>
      </vt:variant>
      <vt:variant>
        <vt:lpwstr>_Toc171407768</vt:lpwstr>
      </vt:variant>
      <vt:variant>
        <vt:i4>1376311</vt:i4>
      </vt:variant>
      <vt:variant>
        <vt:i4>299</vt:i4>
      </vt:variant>
      <vt:variant>
        <vt:i4>0</vt:i4>
      </vt:variant>
      <vt:variant>
        <vt:i4>5</vt:i4>
      </vt:variant>
      <vt:variant>
        <vt:lpwstr/>
      </vt:variant>
      <vt:variant>
        <vt:lpwstr>_Toc171407767</vt:lpwstr>
      </vt:variant>
      <vt:variant>
        <vt:i4>1376311</vt:i4>
      </vt:variant>
      <vt:variant>
        <vt:i4>293</vt:i4>
      </vt:variant>
      <vt:variant>
        <vt:i4>0</vt:i4>
      </vt:variant>
      <vt:variant>
        <vt:i4>5</vt:i4>
      </vt:variant>
      <vt:variant>
        <vt:lpwstr/>
      </vt:variant>
      <vt:variant>
        <vt:lpwstr>_Toc171407766</vt:lpwstr>
      </vt:variant>
      <vt:variant>
        <vt:i4>1376311</vt:i4>
      </vt:variant>
      <vt:variant>
        <vt:i4>287</vt:i4>
      </vt:variant>
      <vt:variant>
        <vt:i4>0</vt:i4>
      </vt:variant>
      <vt:variant>
        <vt:i4>5</vt:i4>
      </vt:variant>
      <vt:variant>
        <vt:lpwstr/>
      </vt:variant>
      <vt:variant>
        <vt:lpwstr>_Toc171407765</vt:lpwstr>
      </vt:variant>
      <vt:variant>
        <vt:i4>1376311</vt:i4>
      </vt:variant>
      <vt:variant>
        <vt:i4>281</vt:i4>
      </vt:variant>
      <vt:variant>
        <vt:i4>0</vt:i4>
      </vt:variant>
      <vt:variant>
        <vt:i4>5</vt:i4>
      </vt:variant>
      <vt:variant>
        <vt:lpwstr/>
      </vt:variant>
      <vt:variant>
        <vt:lpwstr>_Toc171407764</vt:lpwstr>
      </vt:variant>
      <vt:variant>
        <vt:i4>1376311</vt:i4>
      </vt:variant>
      <vt:variant>
        <vt:i4>275</vt:i4>
      </vt:variant>
      <vt:variant>
        <vt:i4>0</vt:i4>
      </vt:variant>
      <vt:variant>
        <vt:i4>5</vt:i4>
      </vt:variant>
      <vt:variant>
        <vt:lpwstr/>
      </vt:variant>
      <vt:variant>
        <vt:lpwstr>_Toc171407763</vt:lpwstr>
      </vt:variant>
      <vt:variant>
        <vt:i4>1376311</vt:i4>
      </vt:variant>
      <vt:variant>
        <vt:i4>269</vt:i4>
      </vt:variant>
      <vt:variant>
        <vt:i4>0</vt:i4>
      </vt:variant>
      <vt:variant>
        <vt:i4>5</vt:i4>
      </vt:variant>
      <vt:variant>
        <vt:lpwstr/>
      </vt:variant>
      <vt:variant>
        <vt:lpwstr>_Toc171407762</vt:lpwstr>
      </vt:variant>
      <vt:variant>
        <vt:i4>1376311</vt:i4>
      </vt:variant>
      <vt:variant>
        <vt:i4>263</vt:i4>
      </vt:variant>
      <vt:variant>
        <vt:i4>0</vt:i4>
      </vt:variant>
      <vt:variant>
        <vt:i4>5</vt:i4>
      </vt:variant>
      <vt:variant>
        <vt:lpwstr/>
      </vt:variant>
      <vt:variant>
        <vt:lpwstr>_Toc171407761</vt:lpwstr>
      </vt:variant>
      <vt:variant>
        <vt:i4>1376311</vt:i4>
      </vt:variant>
      <vt:variant>
        <vt:i4>257</vt:i4>
      </vt:variant>
      <vt:variant>
        <vt:i4>0</vt:i4>
      </vt:variant>
      <vt:variant>
        <vt:i4>5</vt:i4>
      </vt:variant>
      <vt:variant>
        <vt:lpwstr/>
      </vt:variant>
      <vt:variant>
        <vt:lpwstr>_Toc171407760</vt:lpwstr>
      </vt:variant>
      <vt:variant>
        <vt:i4>1441847</vt:i4>
      </vt:variant>
      <vt:variant>
        <vt:i4>251</vt:i4>
      </vt:variant>
      <vt:variant>
        <vt:i4>0</vt:i4>
      </vt:variant>
      <vt:variant>
        <vt:i4>5</vt:i4>
      </vt:variant>
      <vt:variant>
        <vt:lpwstr/>
      </vt:variant>
      <vt:variant>
        <vt:lpwstr>_Toc171407759</vt:lpwstr>
      </vt:variant>
      <vt:variant>
        <vt:i4>1441847</vt:i4>
      </vt:variant>
      <vt:variant>
        <vt:i4>245</vt:i4>
      </vt:variant>
      <vt:variant>
        <vt:i4>0</vt:i4>
      </vt:variant>
      <vt:variant>
        <vt:i4>5</vt:i4>
      </vt:variant>
      <vt:variant>
        <vt:lpwstr/>
      </vt:variant>
      <vt:variant>
        <vt:lpwstr>_Toc171407758</vt:lpwstr>
      </vt:variant>
      <vt:variant>
        <vt:i4>1441847</vt:i4>
      </vt:variant>
      <vt:variant>
        <vt:i4>239</vt:i4>
      </vt:variant>
      <vt:variant>
        <vt:i4>0</vt:i4>
      </vt:variant>
      <vt:variant>
        <vt:i4>5</vt:i4>
      </vt:variant>
      <vt:variant>
        <vt:lpwstr/>
      </vt:variant>
      <vt:variant>
        <vt:lpwstr>_Toc171407757</vt:lpwstr>
      </vt:variant>
      <vt:variant>
        <vt:i4>1441847</vt:i4>
      </vt:variant>
      <vt:variant>
        <vt:i4>233</vt:i4>
      </vt:variant>
      <vt:variant>
        <vt:i4>0</vt:i4>
      </vt:variant>
      <vt:variant>
        <vt:i4>5</vt:i4>
      </vt:variant>
      <vt:variant>
        <vt:lpwstr/>
      </vt:variant>
      <vt:variant>
        <vt:lpwstr>_Toc171407756</vt:lpwstr>
      </vt:variant>
      <vt:variant>
        <vt:i4>1441847</vt:i4>
      </vt:variant>
      <vt:variant>
        <vt:i4>227</vt:i4>
      </vt:variant>
      <vt:variant>
        <vt:i4>0</vt:i4>
      </vt:variant>
      <vt:variant>
        <vt:i4>5</vt:i4>
      </vt:variant>
      <vt:variant>
        <vt:lpwstr/>
      </vt:variant>
      <vt:variant>
        <vt:lpwstr>_Toc171407755</vt:lpwstr>
      </vt:variant>
      <vt:variant>
        <vt:i4>1441847</vt:i4>
      </vt:variant>
      <vt:variant>
        <vt:i4>221</vt:i4>
      </vt:variant>
      <vt:variant>
        <vt:i4>0</vt:i4>
      </vt:variant>
      <vt:variant>
        <vt:i4>5</vt:i4>
      </vt:variant>
      <vt:variant>
        <vt:lpwstr/>
      </vt:variant>
      <vt:variant>
        <vt:lpwstr>_Toc171407754</vt:lpwstr>
      </vt:variant>
      <vt:variant>
        <vt:i4>1441847</vt:i4>
      </vt:variant>
      <vt:variant>
        <vt:i4>215</vt:i4>
      </vt:variant>
      <vt:variant>
        <vt:i4>0</vt:i4>
      </vt:variant>
      <vt:variant>
        <vt:i4>5</vt:i4>
      </vt:variant>
      <vt:variant>
        <vt:lpwstr/>
      </vt:variant>
      <vt:variant>
        <vt:lpwstr>_Toc171407753</vt:lpwstr>
      </vt:variant>
      <vt:variant>
        <vt:i4>1441847</vt:i4>
      </vt:variant>
      <vt:variant>
        <vt:i4>209</vt:i4>
      </vt:variant>
      <vt:variant>
        <vt:i4>0</vt:i4>
      </vt:variant>
      <vt:variant>
        <vt:i4>5</vt:i4>
      </vt:variant>
      <vt:variant>
        <vt:lpwstr/>
      </vt:variant>
      <vt:variant>
        <vt:lpwstr>_Toc171407752</vt:lpwstr>
      </vt:variant>
      <vt:variant>
        <vt:i4>1441847</vt:i4>
      </vt:variant>
      <vt:variant>
        <vt:i4>203</vt:i4>
      </vt:variant>
      <vt:variant>
        <vt:i4>0</vt:i4>
      </vt:variant>
      <vt:variant>
        <vt:i4>5</vt:i4>
      </vt:variant>
      <vt:variant>
        <vt:lpwstr/>
      </vt:variant>
      <vt:variant>
        <vt:lpwstr>_Toc171407751</vt:lpwstr>
      </vt:variant>
      <vt:variant>
        <vt:i4>1441847</vt:i4>
      </vt:variant>
      <vt:variant>
        <vt:i4>197</vt:i4>
      </vt:variant>
      <vt:variant>
        <vt:i4>0</vt:i4>
      </vt:variant>
      <vt:variant>
        <vt:i4>5</vt:i4>
      </vt:variant>
      <vt:variant>
        <vt:lpwstr/>
      </vt:variant>
      <vt:variant>
        <vt:lpwstr>_Toc171407750</vt:lpwstr>
      </vt:variant>
      <vt:variant>
        <vt:i4>1507383</vt:i4>
      </vt:variant>
      <vt:variant>
        <vt:i4>191</vt:i4>
      </vt:variant>
      <vt:variant>
        <vt:i4>0</vt:i4>
      </vt:variant>
      <vt:variant>
        <vt:i4>5</vt:i4>
      </vt:variant>
      <vt:variant>
        <vt:lpwstr/>
      </vt:variant>
      <vt:variant>
        <vt:lpwstr>_Toc171407749</vt:lpwstr>
      </vt:variant>
      <vt:variant>
        <vt:i4>1507383</vt:i4>
      </vt:variant>
      <vt:variant>
        <vt:i4>185</vt:i4>
      </vt:variant>
      <vt:variant>
        <vt:i4>0</vt:i4>
      </vt:variant>
      <vt:variant>
        <vt:i4>5</vt:i4>
      </vt:variant>
      <vt:variant>
        <vt:lpwstr/>
      </vt:variant>
      <vt:variant>
        <vt:lpwstr>_Toc171407748</vt:lpwstr>
      </vt:variant>
      <vt:variant>
        <vt:i4>1507383</vt:i4>
      </vt:variant>
      <vt:variant>
        <vt:i4>179</vt:i4>
      </vt:variant>
      <vt:variant>
        <vt:i4>0</vt:i4>
      </vt:variant>
      <vt:variant>
        <vt:i4>5</vt:i4>
      </vt:variant>
      <vt:variant>
        <vt:lpwstr/>
      </vt:variant>
      <vt:variant>
        <vt:lpwstr>_Toc171407747</vt:lpwstr>
      </vt:variant>
      <vt:variant>
        <vt:i4>1507383</vt:i4>
      </vt:variant>
      <vt:variant>
        <vt:i4>173</vt:i4>
      </vt:variant>
      <vt:variant>
        <vt:i4>0</vt:i4>
      </vt:variant>
      <vt:variant>
        <vt:i4>5</vt:i4>
      </vt:variant>
      <vt:variant>
        <vt:lpwstr/>
      </vt:variant>
      <vt:variant>
        <vt:lpwstr>_Toc171407746</vt:lpwstr>
      </vt:variant>
      <vt:variant>
        <vt:i4>1507383</vt:i4>
      </vt:variant>
      <vt:variant>
        <vt:i4>167</vt:i4>
      </vt:variant>
      <vt:variant>
        <vt:i4>0</vt:i4>
      </vt:variant>
      <vt:variant>
        <vt:i4>5</vt:i4>
      </vt:variant>
      <vt:variant>
        <vt:lpwstr/>
      </vt:variant>
      <vt:variant>
        <vt:lpwstr>_Toc171407745</vt:lpwstr>
      </vt:variant>
      <vt:variant>
        <vt:i4>1507383</vt:i4>
      </vt:variant>
      <vt:variant>
        <vt:i4>161</vt:i4>
      </vt:variant>
      <vt:variant>
        <vt:i4>0</vt:i4>
      </vt:variant>
      <vt:variant>
        <vt:i4>5</vt:i4>
      </vt:variant>
      <vt:variant>
        <vt:lpwstr/>
      </vt:variant>
      <vt:variant>
        <vt:lpwstr>_Toc171407744</vt:lpwstr>
      </vt:variant>
      <vt:variant>
        <vt:i4>1507383</vt:i4>
      </vt:variant>
      <vt:variant>
        <vt:i4>155</vt:i4>
      </vt:variant>
      <vt:variant>
        <vt:i4>0</vt:i4>
      </vt:variant>
      <vt:variant>
        <vt:i4>5</vt:i4>
      </vt:variant>
      <vt:variant>
        <vt:lpwstr/>
      </vt:variant>
      <vt:variant>
        <vt:lpwstr>_Toc171407743</vt:lpwstr>
      </vt:variant>
      <vt:variant>
        <vt:i4>1507383</vt:i4>
      </vt:variant>
      <vt:variant>
        <vt:i4>149</vt:i4>
      </vt:variant>
      <vt:variant>
        <vt:i4>0</vt:i4>
      </vt:variant>
      <vt:variant>
        <vt:i4>5</vt:i4>
      </vt:variant>
      <vt:variant>
        <vt:lpwstr/>
      </vt:variant>
      <vt:variant>
        <vt:lpwstr>_Toc171407742</vt:lpwstr>
      </vt:variant>
      <vt:variant>
        <vt:i4>1507383</vt:i4>
      </vt:variant>
      <vt:variant>
        <vt:i4>143</vt:i4>
      </vt:variant>
      <vt:variant>
        <vt:i4>0</vt:i4>
      </vt:variant>
      <vt:variant>
        <vt:i4>5</vt:i4>
      </vt:variant>
      <vt:variant>
        <vt:lpwstr/>
      </vt:variant>
      <vt:variant>
        <vt:lpwstr>_Toc171407741</vt:lpwstr>
      </vt:variant>
      <vt:variant>
        <vt:i4>1507383</vt:i4>
      </vt:variant>
      <vt:variant>
        <vt:i4>137</vt:i4>
      </vt:variant>
      <vt:variant>
        <vt:i4>0</vt:i4>
      </vt:variant>
      <vt:variant>
        <vt:i4>5</vt:i4>
      </vt:variant>
      <vt:variant>
        <vt:lpwstr/>
      </vt:variant>
      <vt:variant>
        <vt:lpwstr>_Toc171407740</vt:lpwstr>
      </vt:variant>
      <vt:variant>
        <vt:i4>1048631</vt:i4>
      </vt:variant>
      <vt:variant>
        <vt:i4>131</vt:i4>
      </vt:variant>
      <vt:variant>
        <vt:i4>0</vt:i4>
      </vt:variant>
      <vt:variant>
        <vt:i4>5</vt:i4>
      </vt:variant>
      <vt:variant>
        <vt:lpwstr/>
      </vt:variant>
      <vt:variant>
        <vt:lpwstr>_Toc171407739</vt:lpwstr>
      </vt:variant>
      <vt:variant>
        <vt:i4>1048631</vt:i4>
      </vt:variant>
      <vt:variant>
        <vt:i4>125</vt:i4>
      </vt:variant>
      <vt:variant>
        <vt:i4>0</vt:i4>
      </vt:variant>
      <vt:variant>
        <vt:i4>5</vt:i4>
      </vt:variant>
      <vt:variant>
        <vt:lpwstr/>
      </vt:variant>
      <vt:variant>
        <vt:lpwstr>_Toc171407738</vt:lpwstr>
      </vt:variant>
      <vt:variant>
        <vt:i4>1048631</vt:i4>
      </vt:variant>
      <vt:variant>
        <vt:i4>119</vt:i4>
      </vt:variant>
      <vt:variant>
        <vt:i4>0</vt:i4>
      </vt:variant>
      <vt:variant>
        <vt:i4>5</vt:i4>
      </vt:variant>
      <vt:variant>
        <vt:lpwstr/>
      </vt:variant>
      <vt:variant>
        <vt:lpwstr>_Toc171407737</vt:lpwstr>
      </vt:variant>
      <vt:variant>
        <vt:i4>1048631</vt:i4>
      </vt:variant>
      <vt:variant>
        <vt:i4>113</vt:i4>
      </vt:variant>
      <vt:variant>
        <vt:i4>0</vt:i4>
      </vt:variant>
      <vt:variant>
        <vt:i4>5</vt:i4>
      </vt:variant>
      <vt:variant>
        <vt:lpwstr/>
      </vt:variant>
      <vt:variant>
        <vt:lpwstr>_Toc171407736</vt:lpwstr>
      </vt:variant>
      <vt:variant>
        <vt:i4>1048631</vt:i4>
      </vt:variant>
      <vt:variant>
        <vt:i4>107</vt:i4>
      </vt:variant>
      <vt:variant>
        <vt:i4>0</vt:i4>
      </vt:variant>
      <vt:variant>
        <vt:i4>5</vt:i4>
      </vt:variant>
      <vt:variant>
        <vt:lpwstr/>
      </vt:variant>
      <vt:variant>
        <vt:lpwstr>_Toc171407735</vt:lpwstr>
      </vt:variant>
      <vt:variant>
        <vt:i4>1048631</vt:i4>
      </vt:variant>
      <vt:variant>
        <vt:i4>101</vt:i4>
      </vt:variant>
      <vt:variant>
        <vt:i4>0</vt:i4>
      </vt:variant>
      <vt:variant>
        <vt:i4>5</vt:i4>
      </vt:variant>
      <vt:variant>
        <vt:lpwstr/>
      </vt:variant>
      <vt:variant>
        <vt:lpwstr>_Toc171407734</vt:lpwstr>
      </vt:variant>
      <vt:variant>
        <vt:i4>1048631</vt:i4>
      </vt:variant>
      <vt:variant>
        <vt:i4>95</vt:i4>
      </vt:variant>
      <vt:variant>
        <vt:i4>0</vt:i4>
      </vt:variant>
      <vt:variant>
        <vt:i4>5</vt:i4>
      </vt:variant>
      <vt:variant>
        <vt:lpwstr/>
      </vt:variant>
      <vt:variant>
        <vt:lpwstr>_Toc171407733</vt:lpwstr>
      </vt:variant>
      <vt:variant>
        <vt:i4>1048631</vt:i4>
      </vt:variant>
      <vt:variant>
        <vt:i4>89</vt:i4>
      </vt:variant>
      <vt:variant>
        <vt:i4>0</vt:i4>
      </vt:variant>
      <vt:variant>
        <vt:i4>5</vt:i4>
      </vt:variant>
      <vt:variant>
        <vt:lpwstr/>
      </vt:variant>
      <vt:variant>
        <vt:lpwstr>_Toc171407732</vt:lpwstr>
      </vt:variant>
      <vt:variant>
        <vt:i4>1048631</vt:i4>
      </vt:variant>
      <vt:variant>
        <vt:i4>83</vt:i4>
      </vt:variant>
      <vt:variant>
        <vt:i4>0</vt:i4>
      </vt:variant>
      <vt:variant>
        <vt:i4>5</vt:i4>
      </vt:variant>
      <vt:variant>
        <vt:lpwstr/>
      </vt:variant>
      <vt:variant>
        <vt:lpwstr>_Toc171407731</vt:lpwstr>
      </vt:variant>
      <vt:variant>
        <vt:i4>1048631</vt:i4>
      </vt:variant>
      <vt:variant>
        <vt:i4>77</vt:i4>
      </vt:variant>
      <vt:variant>
        <vt:i4>0</vt:i4>
      </vt:variant>
      <vt:variant>
        <vt:i4>5</vt:i4>
      </vt:variant>
      <vt:variant>
        <vt:lpwstr/>
      </vt:variant>
      <vt:variant>
        <vt:lpwstr>_Toc171407730</vt:lpwstr>
      </vt:variant>
      <vt:variant>
        <vt:i4>1114167</vt:i4>
      </vt:variant>
      <vt:variant>
        <vt:i4>71</vt:i4>
      </vt:variant>
      <vt:variant>
        <vt:i4>0</vt:i4>
      </vt:variant>
      <vt:variant>
        <vt:i4>5</vt:i4>
      </vt:variant>
      <vt:variant>
        <vt:lpwstr/>
      </vt:variant>
      <vt:variant>
        <vt:lpwstr>_Toc171407729</vt:lpwstr>
      </vt:variant>
      <vt:variant>
        <vt:i4>1114167</vt:i4>
      </vt:variant>
      <vt:variant>
        <vt:i4>65</vt:i4>
      </vt:variant>
      <vt:variant>
        <vt:i4>0</vt:i4>
      </vt:variant>
      <vt:variant>
        <vt:i4>5</vt:i4>
      </vt:variant>
      <vt:variant>
        <vt:lpwstr/>
      </vt:variant>
      <vt:variant>
        <vt:lpwstr>_Toc171407728</vt:lpwstr>
      </vt:variant>
      <vt:variant>
        <vt:i4>1114167</vt:i4>
      </vt:variant>
      <vt:variant>
        <vt:i4>59</vt:i4>
      </vt:variant>
      <vt:variant>
        <vt:i4>0</vt:i4>
      </vt:variant>
      <vt:variant>
        <vt:i4>5</vt:i4>
      </vt:variant>
      <vt:variant>
        <vt:lpwstr/>
      </vt:variant>
      <vt:variant>
        <vt:lpwstr>_Toc171407727</vt:lpwstr>
      </vt:variant>
      <vt:variant>
        <vt:i4>1114167</vt:i4>
      </vt:variant>
      <vt:variant>
        <vt:i4>53</vt:i4>
      </vt:variant>
      <vt:variant>
        <vt:i4>0</vt:i4>
      </vt:variant>
      <vt:variant>
        <vt:i4>5</vt:i4>
      </vt:variant>
      <vt:variant>
        <vt:lpwstr/>
      </vt:variant>
      <vt:variant>
        <vt:lpwstr>_Toc171407726</vt:lpwstr>
      </vt:variant>
      <vt:variant>
        <vt:i4>1114167</vt:i4>
      </vt:variant>
      <vt:variant>
        <vt:i4>47</vt:i4>
      </vt:variant>
      <vt:variant>
        <vt:i4>0</vt:i4>
      </vt:variant>
      <vt:variant>
        <vt:i4>5</vt:i4>
      </vt:variant>
      <vt:variant>
        <vt:lpwstr/>
      </vt:variant>
      <vt:variant>
        <vt:lpwstr>_Toc171407725</vt:lpwstr>
      </vt:variant>
      <vt:variant>
        <vt:i4>1114167</vt:i4>
      </vt:variant>
      <vt:variant>
        <vt:i4>41</vt:i4>
      </vt:variant>
      <vt:variant>
        <vt:i4>0</vt:i4>
      </vt:variant>
      <vt:variant>
        <vt:i4>5</vt:i4>
      </vt:variant>
      <vt:variant>
        <vt:lpwstr/>
      </vt:variant>
      <vt:variant>
        <vt:lpwstr>_Toc171407724</vt:lpwstr>
      </vt:variant>
      <vt:variant>
        <vt:i4>1114167</vt:i4>
      </vt:variant>
      <vt:variant>
        <vt:i4>35</vt:i4>
      </vt:variant>
      <vt:variant>
        <vt:i4>0</vt:i4>
      </vt:variant>
      <vt:variant>
        <vt:i4>5</vt:i4>
      </vt:variant>
      <vt:variant>
        <vt:lpwstr/>
      </vt:variant>
      <vt:variant>
        <vt:lpwstr>_Toc171407723</vt:lpwstr>
      </vt:variant>
      <vt:variant>
        <vt:i4>1114167</vt:i4>
      </vt:variant>
      <vt:variant>
        <vt:i4>29</vt:i4>
      </vt:variant>
      <vt:variant>
        <vt:i4>0</vt:i4>
      </vt:variant>
      <vt:variant>
        <vt:i4>5</vt:i4>
      </vt:variant>
      <vt:variant>
        <vt:lpwstr/>
      </vt:variant>
      <vt:variant>
        <vt:lpwstr>_Toc171407722</vt:lpwstr>
      </vt:variant>
      <vt:variant>
        <vt:i4>1114167</vt:i4>
      </vt:variant>
      <vt:variant>
        <vt:i4>23</vt:i4>
      </vt:variant>
      <vt:variant>
        <vt:i4>0</vt:i4>
      </vt:variant>
      <vt:variant>
        <vt:i4>5</vt:i4>
      </vt:variant>
      <vt:variant>
        <vt:lpwstr/>
      </vt:variant>
      <vt:variant>
        <vt:lpwstr>_Toc171407721</vt:lpwstr>
      </vt:variant>
      <vt:variant>
        <vt:i4>1114167</vt:i4>
      </vt:variant>
      <vt:variant>
        <vt:i4>17</vt:i4>
      </vt:variant>
      <vt:variant>
        <vt:i4>0</vt:i4>
      </vt:variant>
      <vt:variant>
        <vt:i4>5</vt:i4>
      </vt:variant>
      <vt:variant>
        <vt:lpwstr/>
      </vt:variant>
      <vt:variant>
        <vt:lpwstr>_Toc171407720</vt:lpwstr>
      </vt:variant>
      <vt:variant>
        <vt:i4>1179703</vt:i4>
      </vt:variant>
      <vt:variant>
        <vt:i4>11</vt:i4>
      </vt:variant>
      <vt:variant>
        <vt:i4>0</vt:i4>
      </vt:variant>
      <vt:variant>
        <vt:i4>5</vt:i4>
      </vt:variant>
      <vt:variant>
        <vt:lpwstr/>
      </vt:variant>
      <vt:variant>
        <vt:lpwstr>_Toc171407719</vt:lpwstr>
      </vt:variant>
      <vt:variant>
        <vt:i4>3538944</vt:i4>
      </vt:variant>
      <vt:variant>
        <vt:i4>6</vt:i4>
      </vt:variant>
      <vt:variant>
        <vt:i4>0</vt:i4>
      </vt:variant>
      <vt:variant>
        <vt:i4>5</vt:i4>
      </vt:variant>
      <vt:variant>
        <vt:lpwstr>mailto:eudr@gdholz.de</vt:lpwstr>
      </vt:variant>
      <vt:variant>
        <vt:lpwstr/>
      </vt:variant>
      <vt:variant>
        <vt:i4>4063257</vt:i4>
      </vt:variant>
      <vt:variant>
        <vt:i4>3</vt:i4>
      </vt:variant>
      <vt:variant>
        <vt:i4>0</vt:i4>
      </vt:variant>
      <vt:variant>
        <vt:i4>5</vt:i4>
      </vt:variant>
      <vt:variant>
        <vt:lpwstr>https://green-business.ec.europa.eu/deforestation-regulation-implementation_en</vt:lpwstr>
      </vt:variant>
      <vt:variant>
        <vt:lpwstr>frequently-asked-questions</vt:lpwstr>
      </vt:variant>
      <vt:variant>
        <vt:i4>7078001</vt:i4>
      </vt:variant>
      <vt:variant>
        <vt:i4>0</vt:i4>
      </vt:variant>
      <vt:variant>
        <vt:i4>0</vt:i4>
      </vt:variant>
      <vt:variant>
        <vt:i4>5</vt:i4>
      </vt:variant>
      <vt:variant>
        <vt:lpwstr>https://eur-lex.europa.eu/legal-content/EN/TXT/?uri=CELEX%3A32023R1115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Franz-Xaver Kraft | GD Holz Service GmbH</dc:creator>
  <cp:keywords/>
  <dc:description/>
  <cp:lastModifiedBy>Franz-Xaver Kraft | GD Holz Service GmbH</cp:lastModifiedBy>
  <cp:revision>1997</cp:revision>
  <cp:lastPrinted>2020-06-25T07:59:00Z</cp:lastPrinted>
  <dcterms:created xsi:type="dcterms:W3CDTF">2023-04-26T10:57:00Z</dcterms:created>
  <dcterms:modified xsi:type="dcterms:W3CDTF">2024-09-10T18:53:00Z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0x01010024C6EC02EAE6644DA852F6CADA6BE13D</vt:lpwstr>
  </property>
  <property fmtid="{D5CDD505-2E9C-101B-9397-08002B2CF9AE}" pid="3" name="Order">
    <vt:r8>1400800</vt:r8>
  </property>
  <property fmtid="{D5CDD505-2E9C-101B-9397-08002B2CF9AE}" pid="4" name="MediaServiceImageTags">
    <vt:lpwstr/>
  </property>
</Properties>
</file>